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8DF">
        <w:rPr>
          <w:rFonts w:ascii="Times New Roman" w:hAnsi="Times New Roman" w:cs="Times New Roman"/>
          <w:b/>
          <w:sz w:val="28"/>
          <w:szCs w:val="28"/>
        </w:rPr>
        <w:t>УДК 7.012.185</w:t>
      </w:r>
    </w:p>
    <w:p w:rsidR="00DA6955" w:rsidRDefault="00DA6955" w:rsidP="00DA6955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Вячеслав Дмитриевич Еськов</w:t>
      </w:r>
    </w:p>
    <w:p w:rsidR="00DA6955" w:rsidRDefault="00DA6955" w:rsidP="00DA6955">
      <w:pPr>
        <w:spacing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41C0C">
        <w:rPr>
          <w:rFonts w:ascii="Times New Roman" w:eastAsia="Times New Roman" w:hAnsi="Times New Roman" w:cs="Times New Roman"/>
          <w:i/>
          <w:sz w:val="28"/>
          <w:szCs w:val="28"/>
        </w:rPr>
        <w:t>старший преподаватель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кафедры диза</w:t>
      </w:r>
      <w:r w:rsidR="00C41C0C">
        <w:rPr>
          <w:rFonts w:ascii="Times New Roman" w:eastAsia="Times New Roman" w:hAnsi="Times New Roman" w:cs="Times New Roman"/>
          <w:i/>
          <w:sz w:val="28"/>
          <w:szCs w:val="28"/>
        </w:rPr>
        <w:t xml:space="preserve">йна, Институт искусств, ФГБОУ </w:t>
      </w:r>
      <w:proofErr w:type="gramStart"/>
      <w:r w:rsidR="00C41C0C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«Новосибирский государственный педагогический университет, Новосибирск)</w:t>
      </w:r>
    </w:p>
    <w:p w:rsidR="00DA6955" w:rsidRPr="005B0017" w:rsidRDefault="00DA6955" w:rsidP="00DA6955">
      <w:pPr>
        <w:spacing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A6955" w:rsidRDefault="00DA6955" w:rsidP="00DA6955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РЕТРОСПЕКТИВНЫЙ АНАЛИЗ МЕТОДИКИ ПРЕПОДАВАНИЯ ДИЗАЙНА В РОССИИ И ЗА РУБЕЖОМ</w:t>
      </w:r>
    </w:p>
    <w:p w:rsidR="00DA6955" w:rsidRPr="00DA6955" w:rsidRDefault="00DA6955" w:rsidP="00DA695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955">
        <w:rPr>
          <w:rFonts w:ascii="Times New Roman" w:hAnsi="Times New Roman" w:cs="Times New Roman"/>
          <w:sz w:val="28"/>
          <w:szCs w:val="28"/>
        </w:rPr>
        <w:t>Дизайн как форма художественного проектирования привлекает все большее внимание специалистов в различных областях. Оптимальная взаимосвязь функциональности и эстетичности в утилитарном объекте является имманентно присущим дизайну свойством.</w:t>
      </w:r>
    </w:p>
    <w:p w:rsidR="00DA6955" w:rsidRDefault="00DA6955" w:rsidP="00DA6955">
      <w:pPr>
        <w:autoSpaceDE w:val="0"/>
        <w:autoSpaceDN w:val="0"/>
        <w:adjustRightInd w:val="0"/>
        <w:spacing w:line="288" w:lineRule="auto"/>
        <w:ind w:right="-1" w:firstLine="566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DA6955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DA6955">
        <w:rPr>
          <w:rFonts w:ascii="Times New Roman" w:hAnsi="Times New Roman" w:cs="Times New Roman"/>
          <w:b/>
          <w:sz w:val="28"/>
          <w:szCs w:val="28"/>
        </w:rPr>
        <w:t>:</w:t>
      </w:r>
      <w:r w:rsidRPr="00DA6955">
        <w:rPr>
          <w:rFonts w:ascii="Times New Roman" w:hAnsi="Times New Roman" w:cs="Times New Roman"/>
          <w:sz w:val="28"/>
          <w:szCs w:val="28"/>
        </w:rPr>
        <w:t xml:space="preserve"> Дизайн; художественное проектирование; дизайн-средства; промышленная эстетика</w:t>
      </w:r>
    </w:p>
    <w:p w:rsidR="00DA6955" w:rsidRPr="00DA6955" w:rsidRDefault="00DA6955" w:rsidP="00DA6955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Eskov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Viacheslav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Dmitrievich</w:t>
      </w:r>
      <w:proofErr w:type="spellEnd"/>
    </w:p>
    <w:p w:rsidR="00DA6955" w:rsidRPr="00DA6955" w:rsidRDefault="00DA6955" w:rsidP="00DA695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smartTag w:uri="urn:schemas-microsoft-com:office:smarttags" w:element="PlaceName">
        <w:r w:rsidRPr="00DA6955">
          <w:rPr>
            <w:rFonts w:ascii="Times New Roman" w:hAnsi="Times New Roman" w:cs="Times New Roman"/>
            <w:snapToGrid w:val="0"/>
            <w:color w:val="000000"/>
            <w:sz w:val="28"/>
            <w:szCs w:val="28"/>
            <w:lang w:val="en-US"/>
          </w:rPr>
          <w:t>Novosibirsk</w:t>
        </w:r>
      </w:smartTag>
      <w:r w:rsidRPr="00DA6955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DA6955">
          <w:rPr>
            <w:rFonts w:ascii="Times New Roman" w:hAnsi="Times New Roman" w:cs="Times New Roman"/>
            <w:snapToGrid w:val="0"/>
            <w:color w:val="000000"/>
            <w:sz w:val="28"/>
            <w:szCs w:val="28"/>
            <w:lang w:val="en-US"/>
          </w:rPr>
          <w:t>State</w:t>
        </w:r>
      </w:smartTag>
      <w:r w:rsidRPr="00DA6955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 xml:space="preserve"> </w:t>
      </w:r>
      <w:smartTag w:uri="urn:schemas-microsoft-com:office:smarttags" w:element="PlaceName">
        <w:r w:rsidRPr="00DA6955">
          <w:rPr>
            <w:rFonts w:ascii="Times New Roman" w:hAnsi="Times New Roman" w:cs="Times New Roman"/>
            <w:snapToGrid w:val="0"/>
            <w:color w:val="000000"/>
            <w:sz w:val="28"/>
            <w:szCs w:val="28"/>
            <w:lang w:val="en-US"/>
          </w:rPr>
          <w:t>Pedagogical</w:t>
        </w:r>
      </w:smartTag>
      <w:r w:rsidRPr="00DA6955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DA6955">
          <w:rPr>
            <w:rFonts w:ascii="Times New Roman" w:hAnsi="Times New Roman" w:cs="Times New Roman"/>
            <w:snapToGrid w:val="0"/>
            <w:color w:val="000000"/>
            <w:sz w:val="28"/>
            <w:szCs w:val="28"/>
            <w:lang w:val="en-US"/>
          </w:rPr>
          <w:t>University</w:t>
        </w:r>
      </w:smartTag>
      <w:r w:rsidRPr="00DA6955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 xml:space="preserve">, Assistant of the Chair of Design (630126, </w:t>
      </w:r>
      <w:smartTag w:uri="urn:schemas-microsoft-com:office:smarttags" w:element="City">
        <w:smartTag w:uri="urn:schemas-microsoft-com:office:smarttags" w:element="place">
          <w:r w:rsidRPr="00DA6955">
            <w:rPr>
              <w:rFonts w:ascii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w:t>Novosibirsk</w:t>
          </w:r>
        </w:smartTag>
      </w:smartTag>
      <w:r w:rsidRPr="00DA6955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 xml:space="preserve">, </w:t>
      </w:r>
      <w:proofErr w:type="spellStart"/>
      <w:r w:rsidRPr="00DA6955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Vilyuyskaya</w:t>
      </w:r>
      <w:proofErr w:type="spellEnd"/>
      <w:r w:rsidRPr="00DA6955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 xml:space="preserve"> str., 28; </w:t>
      </w:r>
      <w:r w:rsidRPr="00DA6955">
        <w:rPr>
          <w:rFonts w:ascii="Times New Roman" w:hAnsi="Times New Roman" w:cs="Times New Roman"/>
          <w:bCs/>
          <w:sz w:val="28"/>
          <w:szCs w:val="28"/>
          <w:lang w:val="en-US"/>
        </w:rPr>
        <w:t>(8383) 347-38-93; yeskoff@mail.ru</w:t>
      </w:r>
      <w:r w:rsidRPr="00DA6955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 xml:space="preserve">) </w:t>
      </w:r>
    </w:p>
    <w:p w:rsidR="004647B5" w:rsidRPr="004647B5" w:rsidRDefault="004647B5" w:rsidP="00464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n-US"/>
        </w:rPr>
      </w:pPr>
      <w:r w:rsidRPr="004647B5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n-US"/>
        </w:rPr>
        <w:t>RETROSPECTIVE ANALYSIS METHODS OF TEACHING OF DESIGN IN RUSSIA AND ABROAD</w:t>
      </w:r>
    </w:p>
    <w:p w:rsidR="00DA6955" w:rsidRPr="004647B5" w:rsidRDefault="00DA6955" w:rsidP="00DA6955">
      <w:pPr>
        <w:autoSpaceDE w:val="0"/>
        <w:autoSpaceDN w:val="0"/>
        <w:adjustRightInd w:val="0"/>
        <w:spacing w:line="288" w:lineRule="auto"/>
        <w:ind w:right="-1" w:firstLine="566"/>
        <w:jc w:val="both"/>
        <w:textAlignment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6955" w:rsidRPr="00DA6955" w:rsidRDefault="00DA6955" w:rsidP="00DA6955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A695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Abstract </w:t>
      </w:r>
      <w:r w:rsidRPr="00DA6955">
        <w:rPr>
          <w:rFonts w:ascii="Times New Roman" w:hAnsi="Times New Roman" w:cs="Times New Roman"/>
          <w:color w:val="000000"/>
          <w:sz w:val="28"/>
          <w:szCs w:val="28"/>
          <w:lang w:val="en-US"/>
        </w:rPr>
        <w:t>Design as a form of artistic projection draws experts’ attention in various areas. Optimal relationship of functionality and aesthetics in the utilitarian object is immanently inherent design feature.</w:t>
      </w:r>
    </w:p>
    <w:p w:rsidR="00DA6955" w:rsidRPr="00DA6955" w:rsidRDefault="00DA6955" w:rsidP="00DA695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A695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Keywords </w:t>
      </w:r>
      <w:r w:rsidRPr="00DA6955">
        <w:rPr>
          <w:rFonts w:ascii="Times New Roman" w:hAnsi="Times New Roman" w:cs="Times New Roman"/>
          <w:color w:val="000000"/>
          <w:sz w:val="28"/>
          <w:szCs w:val="28"/>
          <w:lang w:val="en-US"/>
        </w:rPr>
        <w:t>Design, art project, design tools, industrial aesthetics</w:t>
      </w:r>
    </w:p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t xml:space="preserve">Проблема внутреннего роста и самоопределения отечественных вузов неразрывно связана с проблемой повышения статуса вузовского образования и приведения его в соответствие современной мировой культуре и уровню </w:t>
      </w:r>
      <w:r w:rsidRPr="001F58DF">
        <w:rPr>
          <w:rFonts w:ascii="Times New Roman" w:hAnsi="Times New Roman" w:cs="Times New Roman"/>
          <w:sz w:val="28"/>
          <w:szCs w:val="28"/>
        </w:rPr>
        <w:lastRenderedPageBreak/>
        <w:t>развития профессиональной культуры. Эти проблемы как основополагающие фиксируются в исследованиях и публикациях на протяжении последних двух десятилетий. Их решение требует комплексного подхода, обновления, как теории, так и методики образовательного процесса.</w:t>
      </w:r>
    </w:p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t xml:space="preserve">Изменения, постоянно происходящие в культуре, приводят к изменениям в традициях оформления ее материального воплощения. В связи с этим деятельность дизайнера можно рассматривать, как процесс приведения предметно-пространственного мира окружающего человека к системе, адекватной культурным изменениям. Эпоха </w:t>
      </w:r>
      <w:proofErr w:type="spellStart"/>
      <w:r w:rsidRPr="001F58DF">
        <w:rPr>
          <w:rFonts w:ascii="Times New Roman" w:hAnsi="Times New Roman" w:cs="Times New Roman"/>
          <w:sz w:val="28"/>
          <w:szCs w:val="28"/>
        </w:rPr>
        <w:t>постиндустриализма</w:t>
      </w:r>
      <w:proofErr w:type="spellEnd"/>
      <w:r w:rsidRPr="001F58DF">
        <w:rPr>
          <w:rFonts w:ascii="Times New Roman" w:hAnsi="Times New Roman" w:cs="Times New Roman"/>
          <w:sz w:val="28"/>
          <w:szCs w:val="28"/>
        </w:rPr>
        <w:t xml:space="preserve"> во всех технологически развитых странах глубоко изменяют сущность дизайна, качественно расширяя его границы и возможности. Дизайн становится дизайном среды и дизайном человеческого опыта, дизайном социального контекста. Предмет дизайна расширяется до проектирования события, конструирования стилей жизни. </w:t>
      </w:r>
    </w:p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t xml:space="preserve">Проектирование – это творческая деятельность по преобразованию субъектом существующего объекта в соответствии с представлением о том, «как должно быть», протекающая в идеальной и реальной сфере и имеющая прагматичный, конкретно - материальный результат. Процесс проектирования можно условно разделить на два этапа - рождение замысла и его воплощение. </w:t>
      </w:r>
    </w:p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t xml:space="preserve">Первый этап представлен мыслительным процессом, который называют проектным. Проектное мышление предполагает изначальную ориентацию на воплощение обдумываемой идеи, творческого замысла по трансформации существующего фрагмента действительности, и на разработку системы действий, позволяющих их осуществить. Творчество - создание нового на основе репродуктивной базы. </w:t>
      </w:r>
    </w:p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lastRenderedPageBreak/>
        <w:t>Второй этап - воплощение замысла, на котором большое значение приобретает репродуктивная основа, те умения и навыки, которыми должен обладать проектировщик.</w:t>
      </w:r>
    </w:p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t>Результаты проектирования могут быть разными по значимости. Так, они могут носить локальный характер, касаясь лишь ограниченного круга людей, являющихся носителем определенного вида деятельности. Результаты проектирования приобретают глобальный характер в том случае, когда их значимость выходит за рамки конкретной профессиональной сферы, когда они становятся общезначимыми. Глобальный характер носят результаты проектирования в архитектуре и дизайне, так как потребителем предметно - пространственной среды может быть любой человек, независимо от его профессиональной принадлежности [1].</w:t>
      </w:r>
    </w:p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t xml:space="preserve">В контексте дизайнерского образования значение указанных проблем усиливается, так как современные исследования свидетельствуют о том, что в XXI веке будет меняться статус проектной культуры, разновидностью которой является дизайн. Так, английский исследователь Брюс </w:t>
      </w:r>
      <w:proofErr w:type="spellStart"/>
      <w:r w:rsidRPr="001F58DF">
        <w:rPr>
          <w:rFonts w:ascii="Times New Roman" w:hAnsi="Times New Roman" w:cs="Times New Roman"/>
          <w:sz w:val="28"/>
          <w:szCs w:val="28"/>
        </w:rPr>
        <w:t>Арчер</w:t>
      </w:r>
      <w:proofErr w:type="spellEnd"/>
      <w:r w:rsidRPr="001F58DF">
        <w:rPr>
          <w:rFonts w:ascii="Times New Roman" w:hAnsi="Times New Roman" w:cs="Times New Roman"/>
          <w:sz w:val="28"/>
          <w:szCs w:val="28"/>
        </w:rPr>
        <w:t>, говорит о том, что навыки проектирования универсальны, являются востребованными в жизни любого цивилизованного человека, поэтому требуют освоения на уровне средней школы. Этой тенденции соответствует организация системы образования, направленная на формирование навыков проектного мышления [2].</w:t>
      </w:r>
    </w:p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t>Обновление теории и методики обучения дизайнеров не означает отказа от существующих традиций. Современное дизайнерское образование должно отражать традиции и опыт, накопленный в течение всей его истории.</w:t>
      </w:r>
    </w:p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t xml:space="preserve">Дизайнерское образование закладывалось в области изобразительного искусства, художественной, следовательно, гуманитарной культуры. Так как искусство по своей сущности глубоко социально, то естественно, что в критические периоды развития общества, социальные, эстетические и </w:t>
      </w:r>
      <w:r w:rsidRPr="001F58DF">
        <w:rPr>
          <w:rFonts w:ascii="Times New Roman" w:hAnsi="Times New Roman" w:cs="Times New Roman"/>
          <w:sz w:val="28"/>
          <w:szCs w:val="28"/>
        </w:rPr>
        <w:lastRenderedPageBreak/>
        <w:t xml:space="preserve">этические установки получают особое звучание в творчестве. Технократическая культура, набиравшая силу к началу XX века, не спешила вобрать в себя ценности гуманизма. Она диктовала свои ценности: приоритет разума над чувствами, техники над искусством, функции над формой. Модернистские установки общественного сознания выразились в функциональной направленности дизайна 1920-30-х годов. Отражение этих процессов можно найти в педагогических концепциях художников-новаторов. </w:t>
      </w:r>
    </w:p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t xml:space="preserve">Представление о проектировании в 1920-е гг. характеризуют </w:t>
      </w:r>
      <w:proofErr w:type="spellStart"/>
      <w:r w:rsidRPr="001F58DF">
        <w:rPr>
          <w:rFonts w:ascii="Times New Roman" w:hAnsi="Times New Roman" w:cs="Times New Roman"/>
          <w:sz w:val="28"/>
          <w:szCs w:val="28"/>
        </w:rPr>
        <w:t>идеологизация</w:t>
      </w:r>
      <w:proofErr w:type="spellEnd"/>
      <w:r w:rsidRPr="001F58DF">
        <w:rPr>
          <w:rFonts w:ascii="Times New Roman" w:hAnsi="Times New Roman" w:cs="Times New Roman"/>
          <w:sz w:val="28"/>
          <w:szCs w:val="28"/>
        </w:rPr>
        <w:t>, пафос, абсолютизация несбыточных идей, что характерно в целом для этой эпохи. Дизайнеры являлись людьми, активно участвующими в построении нового общества на руинах старого, решали важную социальную задачу. Проектирование призвано было также выполнять задачу формирования нового человека, так как господствовала убежденность в том, что тотальное изменение предметно-пространственного окружения приведет в конечном итоге к коренному изменению человека в желаемом направлении.</w:t>
      </w:r>
    </w:p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t xml:space="preserve">В России к началу 1920-х годов в системе художественного образования обозначился ряд требований: </w:t>
      </w:r>
    </w:p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t xml:space="preserve">-  во-первых, «объективизация» системы обучения художественным дисциплинам; </w:t>
      </w:r>
    </w:p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t xml:space="preserve">-  во-вторых, сближение различных видов искусств и разработка методики их преподавания; </w:t>
      </w:r>
    </w:p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t>- в-третьих, сближение материальной культуры с массовым индустриальным производством, исходя из конкретных условий эпохи.</w:t>
      </w:r>
    </w:p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t xml:space="preserve">В  Советской России была осуществлена реорганизация всей системы художественного образования. Академическая система обучения была заменена новой, которая сочетала в себе принципы взаимоотношений мастера (преподавателя) и подмастерьев (учеников). Основной идеей их </w:t>
      </w:r>
      <w:r w:rsidRPr="001F58DF">
        <w:rPr>
          <w:rFonts w:ascii="Times New Roman" w:hAnsi="Times New Roman" w:cs="Times New Roman"/>
          <w:sz w:val="28"/>
          <w:szCs w:val="28"/>
        </w:rPr>
        <w:lastRenderedPageBreak/>
        <w:t xml:space="preserve">создания был отход от академических методов обучения, введение новой системы организации индивидуальных мастерских. </w:t>
      </w:r>
    </w:p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t xml:space="preserve">Обучение строилось «от общего художественно-пластического образования, через специальное художественное к профессиональному образованию», где формировался новый вид проектно-художественной деятельности, получивший позже название «дизайн». Здесь в ходе подготовки первого отечественного отряда дипломированный дизайнеров («инженеров-художников») шел сложный процесс поиска и уточнения сферы и профиля новой деятельности, уяснения роли дизайнера в формировании этой сферы творчества, метода </w:t>
      </w:r>
      <w:proofErr w:type="spellStart"/>
      <w:proofErr w:type="gramStart"/>
      <w:r w:rsidRPr="001F58DF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spellEnd"/>
      <w:proofErr w:type="gramEnd"/>
      <w:r w:rsidRPr="001F58DF">
        <w:rPr>
          <w:rFonts w:ascii="Times New Roman" w:hAnsi="Times New Roman" w:cs="Times New Roman"/>
          <w:sz w:val="28"/>
          <w:szCs w:val="28"/>
        </w:rPr>
        <w:t>.</w:t>
      </w:r>
    </w:p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t xml:space="preserve">Тем самым закладывался единый фундамент художественных средств формообразования для «инженеров-художников» всех отраслей промышленности. </w:t>
      </w:r>
    </w:p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t xml:space="preserve">В основе преподавания лежал следующий метод обучения – проектирование должно вестись на основе тщательного сбора фактического материала, его анализа и исследования с позиции научных и технологических знаний. Считалось, что чисто художественная подготовка не может принести положительных результатов. </w:t>
      </w:r>
    </w:p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t xml:space="preserve">Принципиально новый этап развития дизайна датируется 1960-90-ми годами. Его начало характеризуется безусловным интересом к наследию 1920-х годов. Это время возрождения художественного конструирования. Большое внимание уделялось разработке новой концептуальной базы </w:t>
      </w:r>
      <w:proofErr w:type="spellStart"/>
      <w:proofErr w:type="gramStart"/>
      <w:r w:rsidRPr="001F58DF">
        <w:rPr>
          <w:rFonts w:ascii="Times New Roman" w:hAnsi="Times New Roman" w:cs="Times New Roman"/>
          <w:sz w:val="28"/>
          <w:szCs w:val="28"/>
        </w:rPr>
        <w:t>дизайн-деятельности</w:t>
      </w:r>
      <w:proofErr w:type="spellEnd"/>
      <w:proofErr w:type="gramEnd"/>
      <w:r w:rsidRPr="001F58DF">
        <w:rPr>
          <w:rFonts w:ascii="Times New Roman" w:hAnsi="Times New Roman" w:cs="Times New Roman"/>
          <w:sz w:val="28"/>
          <w:szCs w:val="28"/>
        </w:rPr>
        <w:t>, обоснованию ее новых видов, органично отвечающих современным требованиям.</w:t>
      </w:r>
    </w:p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t xml:space="preserve">Пристальное внимание было обращено на функциональные и эстетические качества предметов народного потребления. Пожалуй, можно сказать, что именно в то время дизайн получил самый массовый заказ за весь период своего существования в нашей стране. </w:t>
      </w:r>
    </w:p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 изменился внешний вид периодических изданий. Во многом этот процесс происходит под влиянием западноевропейской школы графического дизайна. Белое пространство признается одним из сильнейших средств выразительности, </w:t>
      </w:r>
      <w:proofErr w:type="spellStart"/>
      <w:r w:rsidRPr="001F58DF">
        <w:rPr>
          <w:rFonts w:ascii="Times New Roman" w:hAnsi="Times New Roman" w:cs="Times New Roman"/>
          <w:sz w:val="28"/>
          <w:szCs w:val="28"/>
        </w:rPr>
        <w:t>малогарнитурный</w:t>
      </w:r>
      <w:proofErr w:type="spellEnd"/>
      <w:r w:rsidRPr="001F58DF">
        <w:rPr>
          <w:rFonts w:ascii="Times New Roman" w:hAnsi="Times New Roman" w:cs="Times New Roman"/>
          <w:sz w:val="28"/>
          <w:szCs w:val="28"/>
        </w:rPr>
        <w:t xml:space="preserve"> набор - признаком стиля. Многие новые издания создаются по необычной методике - с первоначальной разработкой модульной сетки. Однако подобное «оживление» продолжалось сравнительно недолго. 1970-е годы практически прервали заказ производства и бытовой сферы на профессиональный дизайн. Это было время критической реакции на авангард первой (1910-1920 годы) и второй волны (1950-1960 годы). </w:t>
      </w:r>
    </w:p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t xml:space="preserve">Огромный научный потенциал был также накоплен и в Ленинградском высшем художественно-промышленном училище им В. И. Мухиной. В конце 1980-х - начале 1990-х годов появление предприятий частных форм собственности, развитие отношений конкуренции, с одной стороны, и коммерциализация прессы, с другой, возродили российскую рекламу как одно из важнейших средств массовой коммуникации. Появились чисто рекламные издания («Центр </w:t>
      </w:r>
      <w:proofErr w:type="spellStart"/>
      <w:r w:rsidRPr="001F58DF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1F58DF">
        <w:rPr>
          <w:rFonts w:ascii="Times New Roman" w:hAnsi="Times New Roman" w:cs="Times New Roman"/>
          <w:sz w:val="28"/>
          <w:szCs w:val="28"/>
        </w:rPr>
        <w:t xml:space="preserve">», «Экстра М» и др.) и многочисленные рекламные агентства. </w:t>
      </w:r>
    </w:p>
    <w:p w:rsidR="001F58DF" w:rsidRPr="001F58DF" w:rsidRDefault="001F58DF" w:rsidP="001F58D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t xml:space="preserve">В связи с этим в значительной степени повысился интерес к дизайну вообще, и к графическому дизайну, в частности. Однако общие тенденции развития данного вида деятельности привели к тому, что дизайн воспринимался исключительно в узко прикладном значении данного термина либо как промышленный, либо как графический дизайн, - все так же лишенный единой концептуальности, которая была традиционна для российского дизайна в тот период.  </w:t>
      </w:r>
    </w:p>
    <w:p w:rsidR="001F58DF" w:rsidRPr="001F58DF" w:rsidRDefault="001F58DF" w:rsidP="001F58DF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t xml:space="preserve">Подводя итог, можно сделать вывод о том, что система высшего образования должна последовательно переходить в новое качественное состояние, требующее глубокого осмысления принципов и методов обучения, и воплощения их в учебных программах, во взаимоотношениях </w:t>
      </w:r>
      <w:r w:rsidRPr="001F58DF">
        <w:rPr>
          <w:rFonts w:ascii="Times New Roman" w:hAnsi="Times New Roman" w:cs="Times New Roman"/>
          <w:sz w:val="28"/>
          <w:szCs w:val="28"/>
        </w:rPr>
        <w:lastRenderedPageBreak/>
        <w:t>преподавателей и учащихся, организации образовательного пространства и образовательного процесса.</w:t>
      </w:r>
    </w:p>
    <w:p w:rsidR="00730D1C" w:rsidRDefault="00730D1C">
      <w:pPr>
        <w:rPr>
          <w:rFonts w:ascii="Times New Roman" w:hAnsi="Times New Roman" w:cs="Times New Roman"/>
        </w:rPr>
      </w:pPr>
    </w:p>
    <w:p w:rsidR="00DA6955" w:rsidRDefault="00DA6955" w:rsidP="00DA6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955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1F58DF" w:rsidRPr="001F58DF" w:rsidRDefault="001F58DF" w:rsidP="001F58DF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8DF">
        <w:rPr>
          <w:rFonts w:ascii="Times New Roman" w:hAnsi="Times New Roman" w:cs="Times New Roman"/>
          <w:sz w:val="28"/>
          <w:szCs w:val="28"/>
        </w:rPr>
        <w:t>А</w:t>
      </w:r>
      <w:r w:rsidRPr="001F58DF">
        <w:rPr>
          <w:rFonts w:ascii="Times New Roman" w:hAnsi="Times New Roman" w:cs="Times New Roman"/>
          <w:i/>
          <w:sz w:val="28"/>
          <w:szCs w:val="28"/>
        </w:rPr>
        <w:t xml:space="preserve">рхипов А.Е., </w:t>
      </w:r>
      <w:proofErr w:type="spellStart"/>
      <w:r w:rsidRPr="001F58DF">
        <w:rPr>
          <w:rFonts w:ascii="Times New Roman" w:hAnsi="Times New Roman" w:cs="Times New Roman"/>
          <w:i/>
          <w:sz w:val="28"/>
          <w:szCs w:val="28"/>
        </w:rPr>
        <w:t>Таскаев</w:t>
      </w:r>
      <w:proofErr w:type="spellEnd"/>
      <w:r w:rsidRPr="001F58DF">
        <w:rPr>
          <w:rFonts w:ascii="Times New Roman" w:hAnsi="Times New Roman" w:cs="Times New Roman"/>
          <w:i/>
          <w:sz w:val="28"/>
          <w:szCs w:val="28"/>
        </w:rPr>
        <w:t xml:space="preserve"> Е.Н. </w:t>
      </w:r>
      <w:r w:rsidRPr="001F58DF">
        <w:rPr>
          <w:rFonts w:ascii="Times New Roman" w:hAnsi="Times New Roman" w:cs="Times New Roman"/>
          <w:sz w:val="28"/>
          <w:szCs w:val="28"/>
        </w:rPr>
        <w:t>Маркетинговые коммуникации в эпоху глобализации и унификации // Российское предпринимательство. – 2011. - №1 (выпуск 2). – С. 90 – 93.</w:t>
      </w:r>
    </w:p>
    <w:p w:rsidR="001F58DF" w:rsidRPr="001F58DF" w:rsidRDefault="001F58DF" w:rsidP="001F58DF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</w:rPr>
      </w:pPr>
      <w:proofErr w:type="spellStart"/>
      <w:r w:rsidRPr="001F58DF">
        <w:rPr>
          <w:rFonts w:ascii="Times New Roman" w:hAnsi="Times New Roman" w:cs="Times New Roman"/>
          <w:i/>
          <w:sz w:val="28"/>
          <w:szCs w:val="28"/>
        </w:rPr>
        <w:t>Нюренбергер</w:t>
      </w:r>
      <w:proofErr w:type="spellEnd"/>
      <w:r w:rsidRPr="001F58DF">
        <w:rPr>
          <w:rFonts w:ascii="Times New Roman" w:hAnsi="Times New Roman" w:cs="Times New Roman"/>
          <w:i/>
          <w:sz w:val="28"/>
          <w:szCs w:val="28"/>
        </w:rPr>
        <w:t xml:space="preserve"> Л.Б., Климова Э.Н.</w:t>
      </w:r>
      <w:r w:rsidRPr="001F58DF">
        <w:rPr>
          <w:rFonts w:ascii="Times New Roman" w:hAnsi="Times New Roman" w:cs="Times New Roman"/>
          <w:sz w:val="28"/>
          <w:szCs w:val="28"/>
        </w:rPr>
        <w:t xml:space="preserve"> Возможности использования </w:t>
      </w:r>
      <w:proofErr w:type="spellStart"/>
      <w:r w:rsidRPr="001F58DF">
        <w:rPr>
          <w:rFonts w:ascii="Times New Roman" w:hAnsi="Times New Roman" w:cs="Times New Roman"/>
          <w:sz w:val="28"/>
          <w:szCs w:val="28"/>
        </w:rPr>
        <w:t>дискурсного</w:t>
      </w:r>
      <w:proofErr w:type="spellEnd"/>
      <w:r w:rsidRPr="001F58DF">
        <w:rPr>
          <w:rFonts w:ascii="Times New Roman" w:hAnsi="Times New Roman" w:cs="Times New Roman"/>
          <w:sz w:val="28"/>
          <w:szCs w:val="28"/>
        </w:rPr>
        <w:t xml:space="preserve"> подхода в маркетинговых коммуникациях организации // Вестник Алтайского государственного аграрного университета. -  2011. - №12. – С. 134 – 138.</w:t>
      </w:r>
    </w:p>
    <w:p w:rsidR="001F58DF" w:rsidRPr="00DA6955" w:rsidRDefault="001F58DF" w:rsidP="00DA6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58DF" w:rsidRPr="00DA6955" w:rsidSect="0073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0F1E"/>
    <w:multiLevelType w:val="hybridMultilevel"/>
    <w:tmpl w:val="1494BACA"/>
    <w:lvl w:ilvl="0" w:tplc="3544D2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A6955"/>
    <w:rsid w:val="001F58DF"/>
    <w:rsid w:val="004647B5"/>
    <w:rsid w:val="00730D1C"/>
    <w:rsid w:val="00C41C0C"/>
    <w:rsid w:val="00DA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4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47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1551</Words>
  <Characters>8842</Characters>
  <Application>Microsoft Office Word</Application>
  <DocSecurity>0</DocSecurity>
  <Lines>73</Lines>
  <Paragraphs>20</Paragraphs>
  <ScaleCrop>false</ScaleCrop>
  <Company>Hewlett-Packard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</dc:creator>
  <cp:keywords/>
  <dc:description/>
  <cp:lastModifiedBy>P11</cp:lastModifiedBy>
  <cp:revision>5</cp:revision>
  <dcterms:created xsi:type="dcterms:W3CDTF">2015-02-05T08:17:00Z</dcterms:created>
  <dcterms:modified xsi:type="dcterms:W3CDTF">2016-11-25T01:11:00Z</dcterms:modified>
</cp:coreProperties>
</file>