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3D3" w:rsidRPr="00963843" w:rsidRDefault="004143D3" w:rsidP="004707C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63843">
        <w:rPr>
          <w:rFonts w:ascii="Times New Roman" w:hAnsi="Times New Roman" w:cs="Times New Roman"/>
          <w:i/>
          <w:sz w:val="24"/>
          <w:szCs w:val="24"/>
        </w:rPr>
        <w:t>М.И. Граф</w:t>
      </w:r>
      <w:r w:rsidR="00963843" w:rsidRPr="0096384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63843">
        <w:rPr>
          <w:rFonts w:ascii="Times New Roman" w:hAnsi="Times New Roman" w:cs="Times New Roman"/>
          <w:i/>
          <w:sz w:val="24"/>
          <w:szCs w:val="24"/>
        </w:rPr>
        <w:t>МБУДО</w:t>
      </w:r>
      <w:r w:rsidRPr="00963843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Pr="00963843">
        <w:rPr>
          <w:rFonts w:ascii="Times New Roman" w:hAnsi="Times New Roman" w:cs="Times New Roman"/>
          <w:i/>
          <w:sz w:val="24"/>
          <w:szCs w:val="24"/>
        </w:rPr>
        <w:t>Краснотурьинс</w:t>
      </w:r>
      <w:r w:rsidR="00DF1266" w:rsidRPr="00963843">
        <w:rPr>
          <w:rFonts w:ascii="Times New Roman" w:hAnsi="Times New Roman" w:cs="Times New Roman"/>
          <w:i/>
          <w:sz w:val="24"/>
          <w:szCs w:val="24"/>
        </w:rPr>
        <w:t>кая</w:t>
      </w:r>
      <w:proofErr w:type="spellEnd"/>
      <w:r w:rsidR="00DF1266" w:rsidRPr="00963843">
        <w:rPr>
          <w:rFonts w:ascii="Times New Roman" w:hAnsi="Times New Roman" w:cs="Times New Roman"/>
          <w:i/>
          <w:sz w:val="24"/>
          <w:szCs w:val="24"/>
        </w:rPr>
        <w:t xml:space="preserve"> ДХШ</w:t>
      </w:r>
      <w:r w:rsidRPr="00963843">
        <w:rPr>
          <w:rFonts w:ascii="Times New Roman" w:hAnsi="Times New Roman" w:cs="Times New Roman"/>
          <w:i/>
          <w:sz w:val="24"/>
          <w:szCs w:val="24"/>
        </w:rPr>
        <w:t>»,  г.</w:t>
      </w:r>
      <w:r w:rsidR="000B5037" w:rsidRPr="009638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3843">
        <w:rPr>
          <w:rFonts w:ascii="Times New Roman" w:hAnsi="Times New Roman" w:cs="Times New Roman"/>
          <w:i/>
          <w:sz w:val="24"/>
          <w:szCs w:val="24"/>
        </w:rPr>
        <w:t>Краснотурьинск</w:t>
      </w:r>
    </w:p>
    <w:p w:rsidR="00DF1266" w:rsidRPr="004D4F5D" w:rsidRDefault="00963843" w:rsidP="004707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4F5D">
        <w:rPr>
          <w:rFonts w:ascii="Times New Roman" w:hAnsi="Times New Roman" w:cs="Times New Roman"/>
          <w:b/>
          <w:sz w:val="28"/>
          <w:szCs w:val="28"/>
          <w:u w:val="single"/>
        </w:rPr>
        <w:t>КОМПОЗИЦИЯ</w:t>
      </w:r>
    </w:p>
    <w:p w:rsidR="00DF7AAA" w:rsidRDefault="004707C8" w:rsidP="004707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F1266">
        <w:rPr>
          <w:rFonts w:ascii="Times New Roman" w:hAnsi="Times New Roman" w:cs="Times New Roman"/>
          <w:b/>
          <w:sz w:val="28"/>
          <w:szCs w:val="28"/>
        </w:rPr>
        <w:t>ПОСТРОЕНИЕ</w:t>
      </w:r>
      <w:r w:rsidR="00DF00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266">
        <w:rPr>
          <w:rFonts w:ascii="Times New Roman" w:hAnsi="Times New Roman" w:cs="Times New Roman"/>
          <w:b/>
          <w:sz w:val="28"/>
          <w:szCs w:val="28"/>
        </w:rPr>
        <w:t xml:space="preserve"> ПРОСТРАНСТВА</w:t>
      </w:r>
      <w:r w:rsidR="00DF00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266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DF00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266">
        <w:rPr>
          <w:rFonts w:ascii="Times New Roman" w:hAnsi="Times New Roman" w:cs="Times New Roman"/>
          <w:b/>
          <w:sz w:val="28"/>
          <w:szCs w:val="28"/>
        </w:rPr>
        <w:t xml:space="preserve"> КАРТИННОЙ </w:t>
      </w:r>
      <w:r w:rsidR="00DF00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266">
        <w:rPr>
          <w:rFonts w:ascii="Times New Roman" w:hAnsi="Times New Roman" w:cs="Times New Roman"/>
          <w:b/>
          <w:sz w:val="28"/>
          <w:szCs w:val="28"/>
        </w:rPr>
        <w:t>ПЛОСКОСТИ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F4BCD" w:rsidRPr="004D4F5D" w:rsidRDefault="00DF7AAA" w:rsidP="004707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2E7">
        <w:rPr>
          <w:rFonts w:ascii="Times New Roman CYR" w:hAnsi="Times New Roman CYR" w:cs="Times New Roman CYR"/>
          <w:color w:val="000000"/>
        </w:rPr>
        <w:br/>
      </w:r>
      <w:r w:rsidR="00442291" w:rsidRPr="004D4F5D">
        <w:rPr>
          <w:rFonts w:ascii="Times New Roman CYR" w:hAnsi="Times New Roman CYR" w:cs="Times New Roman CYR"/>
          <w:color w:val="FF0000"/>
          <w:sz w:val="24"/>
          <w:szCs w:val="24"/>
          <w:shd w:val="clear" w:color="auto" w:fill="FFFFFF"/>
        </w:rPr>
        <w:t xml:space="preserve">       </w:t>
      </w:r>
      <w:r w:rsidR="00613D4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Вся работа над композицией неизбежно связана с восприятием и изучением пространства. </w:t>
      </w:r>
      <w:r w:rsidR="00B65D2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Переводить пространство на </w:t>
      </w:r>
      <w:r w:rsidR="001621C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картинную </w:t>
      </w:r>
      <w:r w:rsidR="00B65D2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плоскость</w:t>
      </w:r>
      <w:r w:rsidR="001621C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, то есть художественно его постигать, можно разными способами. </w:t>
      </w:r>
      <w:r w:rsidR="00B65D2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proofErr w:type="gramStart"/>
      <w:r w:rsidR="00216A6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 школах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мы учились изображению мира по официально принятой научной системе прямой </w:t>
      </w:r>
      <w:r w:rsidR="004C6F6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линейной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перспективы, созданной великими мастерами эпохи Возрождения</w:t>
      </w:r>
      <w:r w:rsidR="00B65D2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, называемой часто итальянской или ренессансной.</w:t>
      </w:r>
      <w:proofErr w:type="gramEnd"/>
      <w:r w:rsidR="00B65D2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Эта перспектива помогает созданию </w:t>
      </w:r>
      <w:r w:rsidR="00B65D2C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иллюзорной</w:t>
      </w:r>
      <w:r w:rsidR="00B65D2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картины видимого земного мира, что вполне отвечает духу самой культуры Возрождения.</w:t>
      </w:r>
      <w:r w:rsidRPr="004D4F5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> </w:t>
      </w:r>
      <w:r w:rsidR="00963F2C" w:rsidRPr="004D4F5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>Но помимо традиционного</w:t>
      </w:r>
      <w:r w:rsidR="00297681" w:rsidRPr="004D4F5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академического</w:t>
      </w:r>
      <w:r w:rsidR="00963F2C" w:rsidRPr="004D4F5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способа решения пространства существуют и </w:t>
      </w:r>
      <w:r w:rsidR="00963F2C" w:rsidRPr="004D4F5D">
        <w:rPr>
          <w:rFonts w:ascii="Times New Roman" w:hAnsi="Times New Roman" w:cs="Times New Roman"/>
          <w:sz w:val="24"/>
          <w:szCs w:val="24"/>
        </w:rPr>
        <w:t>другие методы, которыми пользуются художники всех времен для выраж</w:t>
      </w:r>
      <w:r w:rsidR="00754C0B" w:rsidRPr="004D4F5D">
        <w:rPr>
          <w:rFonts w:ascii="Times New Roman" w:hAnsi="Times New Roman" w:cs="Times New Roman"/>
          <w:sz w:val="24"/>
          <w:szCs w:val="24"/>
        </w:rPr>
        <w:t>ения своего творческого замысла, так как мастер никогда не может удовлетвориться только правилами геометрической перспективы.</w:t>
      </w:r>
      <w:r w:rsidR="000F4BCD" w:rsidRPr="004D4F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6A43" w:rsidRPr="004D4F5D" w:rsidRDefault="00860052" w:rsidP="004707C8">
      <w:pPr>
        <w:spacing w:line="240" w:lineRule="auto"/>
        <w:jc w:val="both"/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623300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Изучению </w:t>
      </w:r>
      <w:r w:rsidR="003A1997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композиционного </w:t>
      </w:r>
      <w:r w:rsidR="00623300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пространства </w:t>
      </w:r>
      <w:r w:rsidR="00CA075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 с</w:t>
      </w:r>
      <w:r w:rsidR="00E6460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</w:t>
      </w:r>
      <w:r w:rsidR="00CA075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ое время </w:t>
      </w:r>
      <w:r w:rsidR="00623300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большое внимание уделяли В.А. Фаворский, К.С. Петров-Водкин</w:t>
      </w:r>
      <w:r w:rsidR="00CA075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, Б.В. </w:t>
      </w:r>
      <w:proofErr w:type="spellStart"/>
      <w:r w:rsidR="00CA075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Раушенбах</w:t>
      </w:r>
      <w:proofErr w:type="spellEnd"/>
      <w:r w:rsidR="00CA075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.</w:t>
      </w:r>
      <w:r w:rsidR="00A748B8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По </w:t>
      </w:r>
      <w:r w:rsidR="0044229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мысли В.А. Фаворского 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пространство переводится на плоскость </w:t>
      </w:r>
      <w:r w:rsidR="00DF7AAA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тремя способами: египетским, греческим и византийским.</w:t>
      </w:r>
      <w:r w:rsidR="00DF7AAA" w:rsidRPr="004D4F5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> </w:t>
      </w:r>
    </w:p>
    <w:p w:rsidR="00646907" w:rsidRDefault="001A6A43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</w:t>
      </w:r>
      <w:r w:rsidR="00A748B8" w:rsidRPr="004D4F5D">
        <w:rPr>
          <w:rStyle w:val="apple-converted-space"/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Первый способ</w:t>
      </w:r>
      <w:r w:rsidR="00A748B8" w:rsidRPr="004D4F5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– </w:t>
      </w:r>
      <w:r w:rsidR="00A748B8" w:rsidRPr="004D4F5D">
        <w:rPr>
          <w:rStyle w:val="apple-converted-space"/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египетский,</w:t>
      </w:r>
      <w:r w:rsidR="00A748B8" w:rsidRPr="004D4F5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это опыт древнего египетского искусства в переводе пространства на плоскость в рельефах стены или росписях гробниц.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Э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то восприятие бесконечного пространства, н</w:t>
      </w:r>
      <w:r w:rsidR="00E50E7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ичем неограниченного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. </w:t>
      </w:r>
    </w:p>
    <w:p w:rsidR="003413FE" w:rsidRPr="004D4F5D" w:rsidRDefault="004B7218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   </w:t>
      </w:r>
      <w:r w:rsidR="003413F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3413FE" w:rsidRPr="004D4F5D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47785" cy="1590260"/>
            <wp:effectExtent l="19050" t="0" r="16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7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3F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       </w:t>
      </w:r>
      <w:r w:rsidR="00252DCB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</w:t>
      </w:r>
      <w:r w:rsidR="00646907" w:rsidRPr="00646907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34536" cy="1550504"/>
            <wp:effectExtent l="19050" t="0" r="8614" b="0"/>
            <wp:docPr id="5" name="Рисунок 3" descr="E:\Станковая композиция\Теория и методика композиции\Построение пространства в картинной плоскости\5509dfb089a659c3b3ced101ac98ecfe-gipj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Станковая композиция\Теория и методика композиции\Построение пространства в картинной плоскости\5509dfb089a659c3b3ced101ac98ecfe-gipjs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lum bright="-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88" cy="155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065" w:rsidRPr="004D4F5D" w:rsidRDefault="00D46457" w:rsidP="004707C8">
      <w:pPr>
        <w:spacing w:line="240" w:lineRule="auto"/>
        <w:jc w:val="both"/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 рельефах и росписях Египта особое значение приобретает линия стояния фигур и предметов. Она не похожа на карт</w:t>
      </w:r>
      <w:r w:rsidR="00986A7A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инный горизонт. 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Фигуры образуют ритмический ряд, воздействующий с большой зри</w:t>
      </w:r>
      <w:r w:rsidR="00986A7A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тельной силой, 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объёмные формы распластываются на плоскости.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Как правило, </w:t>
      </w:r>
      <w:r w:rsidR="0076468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но не всегда,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и в скульптуре и в живописи дается вид сбоку, в проф</w:t>
      </w:r>
      <w:r w:rsidR="0091106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иль, при развороте торса в фас (силуэтно-профильная форма изображения).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Таким образом, выражается вся полнота формы фигуры. Профиль же всегда «бежит», то есть </w:t>
      </w:r>
      <w:proofErr w:type="gramStart"/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стремится</w:t>
      </w:r>
      <w:proofErr w:type="gramEnd"/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к движению. 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Композиция в целом воспринимается </w:t>
      </w:r>
      <w:r w:rsidR="00DF7AAA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как образ вечно длящегося движения.</w:t>
      </w:r>
      <w:r w:rsidR="001A6A43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 xml:space="preserve"> </w:t>
      </w:r>
    </w:p>
    <w:p w:rsidR="00CB1B99" w:rsidRPr="00646907" w:rsidRDefault="00CB1B99" w:rsidP="004707C8">
      <w:pPr>
        <w:spacing w:line="240" w:lineRule="auto"/>
        <w:jc w:val="both"/>
        <w:rPr>
          <w:noProof/>
          <w:sz w:val="24"/>
          <w:szCs w:val="24"/>
          <w:lang w:eastAsia="ru-RU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Настенные росписи гробниц переносят нас в мир бесконечного пространства. Композиции располагаются по горизонтали, в форме лент первого, второго, третьего регистров. В этом особом эпическом пространстве сохраняется горизонтальная линия стояния, а так</w:t>
      </w:r>
      <w:r w:rsidR="000A184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же используется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ортогональная проекция</w:t>
      </w:r>
      <w:r w:rsidR="000A184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, и движение строится по законам профильной формы.</w:t>
      </w:r>
    </w:p>
    <w:p w:rsidR="007F1E90" w:rsidRPr="004D4F5D" w:rsidRDefault="00AB3577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</w:t>
      </w:r>
      <w:r w:rsidR="00920D60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Египетское пространство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во многом подобно</w:t>
      </w:r>
      <w:r w:rsidR="00920D60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метод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у</w:t>
      </w:r>
      <w:r w:rsidR="00920D60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пространственного построения «членение на слои»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, рассмотренное Н.Н. Волковым в извес</w:t>
      </w:r>
      <w:r w:rsidR="002A26F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тной книге «Композиция в живописи».</w:t>
      </w:r>
      <w:r w:rsidR="00B642D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Где п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ространство не имеет глубины</w:t>
      </w:r>
      <w:r w:rsidR="00B642D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, </w:t>
      </w:r>
      <w:r w:rsidR="002A26F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и </w:t>
      </w:r>
      <w:r w:rsidR="00B642D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главными строящими факторами является заслонение фигур и предметов друг другом (вот они, слои). При этом типе пространства могут иметь нарушения масштабов фигур, что и делали египтяне для подчеркивания </w:t>
      </w:r>
      <w:r w:rsidR="001D2757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особой значимости образов.</w:t>
      </w:r>
    </w:p>
    <w:p w:rsidR="00800742" w:rsidRPr="004D4F5D" w:rsidRDefault="00800742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Принципы египетского пространства можно найти в картинах А.А. Дейнеки («Бег», «Лыжники» и др.)</w:t>
      </w:r>
      <w:r w:rsidR="00462CA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, </w:t>
      </w:r>
      <w:r w:rsidR="004140E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работах</w:t>
      </w:r>
      <w:r w:rsidR="009414F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4140E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О. </w:t>
      </w:r>
      <w:proofErr w:type="spellStart"/>
      <w:r w:rsidR="004140E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Савостюка</w:t>
      </w:r>
      <w:proofErr w:type="spellEnd"/>
      <w:r w:rsidR="004140E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9414F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и </w:t>
      </w:r>
      <w:r w:rsidR="004140E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Б.Успенского,</w:t>
      </w:r>
      <w:r w:rsidR="00520D7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462CA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в декоративности </w:t>
      </w:r>
      <w:r w:rsidR="00520D7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Густава </w:t>
      </w:r>
      <w:proofErr w:type="spellStart"/>
      <w:r w:rsidR="00520D7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Климта</w:t>
      </w:r>
      <w:proofErr w:type="spellEnd"/>
      <w:r w:rsidR="00520D7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и других произведениях современных художников.</w:t>
      </w:r>
    </w:p>
    <w:p w:rsidR="005A7924" w:rsidRPr="004D4F5D" w:rsidRDefault="00911065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lastRenderedPageBreak/>
        <w:t xml:space="preserve">       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Классическая </w:t>
      </w:r>
      <w:r w:rsidR="00DF7AAA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греческая композиция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строилась на чтении пространства в глубину, ограниченную </w:t>
      </w:r>
      <w:r w:rsidR="00DF7AAA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законом рельефа</w:t>
      </w:r>
      <w:r w:rsidR="00DF7AA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. </w:t>
      </w:r>
      <w:r w:rsidR="00CE2A0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При этом возникают ракурсы, сложные движения вокруг вертикальной оси и наложение фигур и предметов друг на д</w:t>
      </w:r>
      <w:r w:rsidR="007D540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руга. </w:t>
      </w:r>
    </w:p>
    <w:p w:rsidR="000F4BCD" w:rsidRPr="004D4F5D" w:rsidRDefault="00D50EF7" w:rsidP="004707C8">
      <w:pPr>
        <w:spacing w:line="240" w:lineRule="auto"/>
        <w:jc w:val="both"/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</w:t>
      </w:r>
      <w:r w:rsidR="006B6ED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Одним</w:t>
      </w:r>
      <w:r w:rsidR="00763DA2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из ярчайши</w:t>
      </w:r>
      <w:r w:rsidR="006B6ED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х примеров греческой пластики является рельеф из Акрополя </w:t>
      </w:r>
      <w:r w:rsidR="00763DA2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«Ника, развязывающая сандалию»</w:t>
      </w:r>
      <w:r w:rsidR="006B6ED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. Фигура дана в естественном движении, </w:t>
      </w:r>
      <w:r w:rsidR="0042538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а сам сюжет связан с изображением тела в глубине пространства. Но оно как бы сжато между двумя плоскостями: передней, обозначенной краем складок, и задней, внутренней границей, которой является плоскость камня. Этот закон рельефа проходит через все греческое искусство и </w:t>
      </w:r>
      <w:r w:rsidR="006F5CC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действует </w:t>
      </w:r>
      <w:r w:rsidR="0042538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 скул</w:t>
      </w:r>
      <w:r w:rsidR="006F5CC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ьптуре, </w:t>
      </w:r>
      <w:r w:rsidR="00D4138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 живописи и иконописи.</w:t>
      </w:r>
      <w:r w:rsidR="00D7414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Здесь секрет в том, что наше зрительное восприятие не противоречит закону рельефа. При рассмотрении картины наш взгляд </w:t>
      </w:r>
      <w:r w:rsidR="00D4138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стремится удержаться</w:t>
      </w:r>
      <w:r w:rsidR="00D7414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на определенной границе, удерживающ</w:t>
      </w:r>
      <w:r w:rsidR="001F651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ей </w:t>
      </w:r>
      <w:proofErr w:type="gramStart"/>
      <w:r w:rsidR="001F651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изображаемое</w:t>
      </w:r>
      <w:proofErr w:type="gramEnd"/>
      <w:r w:rsidR="001F651A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на какой-то </w:t>
      </w:r>
      <w:r w:rsidR="00D7414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плоскости.</w:t>
      </w:r>
      <w:r w:rsidR="00A5562D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5A792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Так и происходит по закону рельефа, закону изображения </w:t>
      </w:r>
      <w:r w:rsidR="005A7924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 xml:space="preserve">неглубокого пространства. </w:t>
      </w:r>
    </w:p>
    <w:p w:rsidR="00CC10DE" w:rsidRPr="004D4F5D" w:rsidRDefault="00CC10DE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02084" cy="2051437"/>
            <wp:effectExtent l="19050" t="0" r="2816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17" cy="20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F5D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C1523B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Pr="004D4F5D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29020" cy="2051437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contrast="1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5" cy="205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F5D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</w:t>
      </w:r>
      <w:r w:rsidR="00C1523B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4D4F5D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4D4F5D" w:rsidRPr="004D4F5D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50154" cy="2049715"/>
            <wp:effectExtent l="19050" t="0" r="0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87" cy="205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CD" w:rsidRPr="004D4F5D" w:rsidRDefault="000F4BCD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Существует еще один способ построения простра</w:t>
      </w:r>
      <w:r w:rsidR="008C196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нства в греческой композиции</w:t>
      </w:r>
      <w:r w:rsidR="00C12F7E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 xml:space="preserve"> - </w:t>
      </w:r>
      <w:proofErr w:type="spellStart"/>
      <w:r w:rsidR="008C1965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контррельефный</w:t>
      </w:r>
      <w:proofErr w:type="spellEnd"/>
      <w:r w:rsidR="008C1965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 xml:space="preserve">. </w:t>
      </w:r>
      <w:r w:rsidR="001525E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В </w:t>
      </w:r>
      <w:proofErr w:type="spellStart"/>
      <w:r w:rsidR="001525E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помпеян</w:t>
      </w:r>
      <w:r w:rsidR="008C196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ских</w:t>
      </w:r>
      <w:proofErr w:type="spellEnd"/>
      <w:r w:rsidR="00C1523B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росписях </w:t>
      </w:r>
      <w:r w:rsidR="008C196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возникает возможность движения предметов и фигур от плоскости стены на зрителя. Мы прочитываем те же объемы и фигуры не «от себя»</w:t>
      </w:r>
      <w:r w:rsidR="00C12F7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, по законам оптической перспективы, а в движении «на себя». </w:t>
      </w:r>
      <w:r w:rsidR="008C196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Они как бы выходят из плоскости.</w:t>
      </w:r>
      <w:r w:rsidR="00C12F7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Это условно можно назвать </w:t>
      </w:r>
      <w:proofErr w:type="spellStart"/>
      <w:r w:rsidR="00C12F7E" w:rsidRPr="004D4F5D">
        <w:rPr>
          <w:rFonts w:ascii="Times New Roman CYR" w:hAnsi="Times New Roman CYR" w:cs="Times New Roman CYR"/>
          <w:i/>
          <w:sz w:val="24"/>
          <w:szCs w:val="24"/>
          <w:shd w:val="clear" w:color="auto" w:fill="FFFFFF"/>
        </w:rPr>
        <w:t>контррельефным</w:t>
      </w:r>
      <w:proofErr w:type="spellEnd"/>
      <w:r w:rsidR="00C12F7E" w:rsidRPr="004D4F5D">
        <w:rPr>
          <w:rFonts w:ascii="Times New Roman CYR" w:hAnsi="Times New Roman CYR" w:cs="Times New Roman CYR"/>
          <w:i/>
          <w:sz w:val="24"/>
          <w:szCs w:val="24"/>
          <w:shd w:val="clear" w:color="auto" w:fill="FFFFFF"/>
        </w:rPr>
        <w:t xml:space="preserve"> способом</w:t>
      </w:r>
      <w:r w:rsidR="00C12F7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построения пространства</w:t>
      </w:r>
      <w:r w:rsidR="00343D9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 возможным зрительным разрывом плоскости картины. Н</w:t>
      </w:r>
      <w:r w:rsidR="00731A7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апример, </w:t>
      </w:r>
      <w:r w:rsidR="00CB00E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в русской живописи </w:t>
      </w:r>
      <w:r w:rsidR="00731A7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композиция картины К. Б</w:t>
      </w:r>
      <w:r w:rsidR="00343D9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рюллова «Последний день Помпеи»</w:t>
      </w:r>
      <w:r w:rsidR="00731A7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строится на движении из глубины, значит, способом контррельефа.</w:t>
      </w:r>
    </w:p>
    <w:p w:rsidR="00F22A9E" w:rsidRPr="004D4F5D" w:rsidRDefault="00F22A9E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Важно иметь в</w:t>
      </w:r>
      <w:r w:rsidR="00484697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виду, что такая система может легко стать нехудожественным способом изображения природы, ибо влечет за собой </w:t>
      </w:r>
      <w:r w:rsidR="00484697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нарушение условной «передней» плоскости картины; с другой стороны, разрушая заднюю плоскость, уводя движение в глубину при помощи перспективы, мы будем добиваться все большей и большей иллюзорности, что ослабляет цельность художественного </w:t>
      </w:r>
      <w:r w:rsidR="0054152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образа. Поскольку живопись – искусство изображения пространства, здесь необходимо соблюдение его художественных границ. То есть</w:t>
      </w:r>
      <w:r w:rsidR="0054152C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 xml:space="preserve"> изображение должно удерживаться художником в плоскости картины.</w:t>
      </w:r>
    </w:p>
    <w:p w:rsidR="00D53982" w:rsidRDefault="006B0E8F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</w:t>
      </w:r>
      <w:proofErr w:type="spellStart"/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Контррельефное</w:t>
      </w:r>
      <w:proofErr w:type="spellEnd"/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движение в пространстве картины само по себе очень выразительно.</w:t>
      </w:r>
      <w:r w:rsidR="004B7218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6621E6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Картина Сурикова «Взятие снежного городка» дает необычайное смелое изображение движения коня, скачущего прямо на зрителя. Мастер все уравновесил, вернул и коня, и даже летящие комья снега на плоскость.</w:t>
      </w:r>
      <w:r w:rsidR="00DB445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Особое значение в картине приобретает яркое цветовое пятно – сани, покрытые ковром. Они возвращают (удерживают) пространственный образ движения к плоскости холста.</w:t>
      </w:r>
      <w:r w:rsidR="00C1523B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</w:t>
      </w:r>
    </w:p>
    <w:p w:rsidR="00C1523B" w:rsidRPr="004D4F5D" w:rsidRDefault="004B7218" w:rsidP="004B7218">
      <w:pPr>
        <w:spacing w:line="240" w:lineRule="auto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t xml:space="preserve">                                         </w:t>
      </w:r>
      <w:r w:rsidR="00C1523B" w:rsidRPr="00C1523B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74008" cy="1717482"/>
            <wp:effectExtent l="19050" t="0" r="0" b="0"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07" cy="171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CB" w:rsidRPr="004D4F5D" w:rsidRDefault="00F86BCB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lastRenderedPageBreak/>
        <w:t xml:space="preserve">       </w:t>
      </w:r>
      <w:r w:rsidR="00FB120E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Византийская система построения пространства</w:t>
      </w:r>
      <w:r w:rsidR="00FB120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– это пространство иконы. В иконе, в отличие от станковой картины, возможны все случаи построения пространства, ибо искусство иконы не знает ограничений. Художественное пространство иконы –</w:t>
      </w:r>
      <w:r w:rsidR="004B7218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это пространство бесконечности</w:t>
      </w:r>
      <w:r w:rsidR="00B15B6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.</w:t>
      </w:r>
    </w:p>
    <w:p w:rsidR="00B15B6B" w:rsidRDefault="00B15B6B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В основе построения иконного пространства лежит представление о сфере, как форме изначальной</w:t>
      </w:r>
      <w:r w:rsidR="00F1739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в духовном </w:t>
      </w:r>
      <w:r w:rsidR="00E24557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Божественном </w:t>
      </w:r>
      <w:r w:rsidR="00F1739E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понимании этого слова.</w:t>
      </w:r>
      <w:r w:rsidR="00E24557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Из такого представления исходили и древние иконописцы в своем восприятии бесконечного пространства. Это выразилось и в архитектурных купольных формах, и в построении иконостаса.</w:t>
      </w:r>
      <w:r w:rsidR="00DA545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Своеобразие композиционного построения иконостаса объясняется тем, что в нем фигуры святых мыслятся в сфере, подчиненном единому центру с изображением Спасителя.</w:t>
      </w:r>
    </w:p>
    <w:p w:rsidR="009D0BFC" w:rsidRPr="004D4F5D" w:rsidRDefault="009D0BFC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9D0BFC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7357" cy="1603450"/>
            <wp:effectExtent l="19050" t="0" r="0" b="0"/>
            <wp:docPr id="2" name="Рисунок 1" descr="F:\Станковая композиция\Теория и методика композиции\Построение пространства в картинной плоскости\Иконы\богоматерь с предстоящими архангелами русск. музей 16 в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Станковая композиция\Теория и методика композиции\Построение пространства в картинной плоскости\Иконы\богоматерь с предстоящими архангелами русск. музей 16 в.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00" cy="161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4725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</w:t>
      </w:r>
      <w:r w:rsidR="00F11C1A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B04725" w:rsidRPr="00B04725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28449" cy="1606164"/>
            <wp:effectExtent l="19050" t="0" r="5301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14" cy="160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4725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F11C1A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B04725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B04725" w:rsidRPr="00B04725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56525" cy="1606163"/>
            <wp:effectExtent l="19050" t="0" r="0" b="0"/>
            <wp:docPr id="4" name="Рисунок 3" descr="F:\Станковая композиция\Теория и методика композиции\Построение пространства в картинной плоскости\Иконы\t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Станковая композиция\Теория и методика композиции\Построение пространства в картинной плоскости\Иконы\tr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24" cy="161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E67" w:rsidRPr="004D4F5D" w:rsidRDefault="00095E67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В любом иконостасном чине присутствуют фигуры, замыкающие ряд слева и справа. В Новгородской иконе 15 века с изображением Соломона, Даниила и Давида крайние фигуры мыслятся на границе сферы, чем обусловлены их очертания. Такое построение имеет смысловое оправдание и находит выражение в жесте преклонения.</w:t>
      </w:r>
    </w:p>
    <w:p w:rsidR="00EF7F75" w:rsidRPr="004D4F5D" w:rsidRDefault="00931015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Форма сферы предполагает бесконечность решений. Идеальным примером понимания пространства как сферы является икона Святой Троицы Андрея Рублева, где многократно повторяется пластический мотив круга и полукружия.</w:t>
      </w:r>
    </w:p>
    <w:p w:rsidR="00A0732E" w:rsidRPr="004D4F5D" w:rsidRDefault="0082535C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</w:t>
      </w:r>
      <w:r w:rsidR="001D23FD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Второй способ изображения простр</w:t>
      </w:r>
      <w:r w:rsidR="00AA1E9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анства в иконописи и книжной миниатюре – это проекция разреза здания с интерьером, который прочитывается не как замкнутое пространство, построенное по законам прямой перспективы, а как пространство откр</w:t>
      </w:r>
      <w:r w:rsidR="00D62169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ытое</w:t>
      </w:r>
      <w:r w:rsidR="00AA1E9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.</w:t>
      </w:r>
      <w:r w:rsidR="00D62169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Такого рода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построения встречаются в </w:t>
      </w:r>
      <w:r w:rsidR="00455543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иконографии Покрова Божией Матери, где и</w:t>
      </w:r>
      <w:r w:rsidR="00D62169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конописец представляет</w:t>
      </w:r>
      <w:r w:rsidR="00455543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proofErr w:type="spellStart"/>
      <w:r w:rsidR="00455543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Влахернский</w:t>
      </w:r>
      <w:proofErr w:type="spellEnd"/>
      <w:r w:rsidR="00455543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храм.</w:t>
      </w:r>
    </w:p>
    <w:p w:rsidR="00FB0D58" w:rsidRDefault="00FB0D58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Одним из вариантов совмещения пространств является композиционный прием «врезки»</w:t>
      </w:r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(терминология</w:t>
      </w:r>
      <w:r w:rsidR="007E18A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, предложенная</w:t>
      </w:r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7E18A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Н.Н.Волковым</w:t>
      </w:r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)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.</w:t>
      </w:r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Это изображение 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дополнительных простран</w:t>
      </w:r>
      <w:proofErr w:type="gramStart"/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ств </w:t>
      </w:r>
      <w:r w:rsidR="00D62169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в </w:t>
      </w:r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пл</w:t>
      </w:r>
      <w:proofErr w:type="gramEnd"/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оскостном изображении</w:t>
      </w:r>
      <w:r w:rsidR="006D39D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. Примером может служить </w:t>
      </w:r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икона </w:t>
      </w:r>
      <w:r w:rsidR="006D39D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«Преображение</w:t>
      </w:r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на горе Фавор</w:t>
      </w:r>
      <w:r w:rsidR="006D39D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» Феофана Грека. </w:t>
      </w:r>
      <w:r w:rsidR="00D2623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Группа апостолов с Иисусом Христом справа и слева</w:t>
      </w:r>
      <w:r w:rsidR="009361D9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7E18A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на фоне темных многогранников воспринимаются как «врезки» малых </w:t>
      </w:r>
      <w:r w:rsidR="00D26235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плоскостей в большую плоскость. </w:t>
      </w:r>
      <w:r w:rsidR="007E18A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Такой прием обозначает последовательность разновременных действий и этим раскрывает смысл композиции.</w:t>
      </w:r>
    </w:p>
    <w:p w:rsidR="00D62169" w:rsidRPr="004D4F5D" w:rsidRDefault="00D62169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D62169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51941" cy="1987826"/>
            <wp:effectExtent l="19050" t="0" r="0" b="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68" cy="198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</w:t>
      </w:r>
      <w:r w:rsidR="008B53BE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 </w:t>
      </w:r>
      <w:r w:rsidRPr="00D62169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3503" cy="1992217"/>
            <wp:effectExtent l="19050" t="0" r="497" b="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98" cy="199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3BE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   </w:t>
      </w:r>
      <w:r w:rsidR="008B53BE" w:rsidRPr="008B53BE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24150" cy="1987826"/>
            <wp:effectExtent l="19050" t="0" r="0" b="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98" cy="198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40B" w:rsidRPr="004D4F5D" w:rsidRDefault="0082535C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Существует еще один вариант пространственной композиции – в виде карты, когда пространство географическое (море, острова, берега</w:t>
      </w:r>
      <w:r w:rsidR="002F649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, города) проецируется на плоскость листа, как например, в миниатюре </w:t>
      </w:r>
      <w:r w:rsidR="008B53BE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Соловецкого монастыря гравюры</w:t>
      </w:r>
      <w:r w:rsidR="00C4340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М.И. Махаева.</w:t>
      </w:r>
    </w:p>
    <w:p w:rsidR="006B70CB" w:rsidRDefault="00C4340B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lastRenderedPageBreak/>
        <w:t xml:space="preserve">       </w:t>
      </w:r>
      <w:r w:rsidR="00040B9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К. Ф. </w:t>
      </w:r>
      <w:proofErr w:type="spellStart"/>
      <w:r w:rsidR="00040B9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Юон</w:t>
      </w:r>
      <w:proofErr w:type="spellEnd"/>
      <w:r w:rsidR="00040B9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и многие русские живописцы</w:t>
      </w:r>
      <w:r w:rsidR="00E5074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предпочитали писать виды земли – пейзажи, города – с верхней точки зрения. Картина </w:t>
      </w:r>
      <w:proofErr w:type="spellStart"/>
      <w:r w:rsidR="00E5074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Юона</w:t>
      </w:r>
      <w:proofErr w:type="spellEnd"/>
      <w:r w:rsidR="00E5074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«Купола и ласточки»</w:t>
      </w:r>
      <w:r w:rsidR="00AC7B1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написана с колокольни Троице-Сергиева монастыря, откуда открывается вид на ликующую весеннюю землю. </w:t>
      </w:r>
    </w:p>
    <w:p w:rsidR="008B53BE" w:rsidRPr="004D4F5D" w:rsidRDefault="008B53BE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8B53BE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92630" cy="1717482"/>
            <wp:effectExtent l="19050" t="0" r="7620" b="0"/>
            <wp:docPr id="16" name="Рисунок 7" descr="F:\Станковая композиция\Теория и методика композиции\Построение пространства в картинной плоскости\К.Ф. Юон\К.Ф, Юон Купола и ласточ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F:\Станковая композиция\Теория и методика композиции\Построение пространства в картинной плоскости\К.Ф. Юон\К.Ф, Юон Купола и ласточ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90" cy="171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1C1A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</w:t>
      </w:r>
      <w:r w:rsidR="00F11C1A" w:rsidRPr="00F11C1A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24435" cy="1717482"/>
            <wp:effectExtent l="19050" t="0" r="0" b="0"/>
            <wp:docPr id="1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t="48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9" cy="171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C1A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</w:t>
      </w:r>
      <w:r w:rsidR="00F11C1A" w:rsidRPr="00F11C1A">
        <w:rPr>
          <w:rFonts w:ascii="Times New Roman CYR" w:hAnsi="Times New Roman CYR" w:cs="Times New Roman CYR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76285" cy="1717482"/>
            <wp:effectExtent l="19050" t="0" r="165" b="0"/>
            <wp:docPr id="1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 t="2107" b="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40" cy="17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C8" w:rsidRPr="004D4F5D" w:rsidRDefault="00AC7B1B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Верхнюю точку зрения</w:t>
      </w:r>
      <w:r w:rsidR="00161D11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использовали также художники других школ и эпох, например П. Брейгель, итальянские живописцы.</w:t>
      </w:r>
      <w:r w:rsidR="006B70C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 w:rsidR="0076088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К. С. Петров-Водкин в начале ХХ</w:t>
      </w:r>
      <w:r w:rsidR="00F966C8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века</w:t>
      </w:r>
      <w:r w:rsidR="00760884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формулировал понятие пространства как сферу, что нашло отражение в его творчестве.</w:t>
      </w:r>
    </w:p>
    <w:p w:rsidR="00760884" w:rsidRPr="004D4F5D" w:rsidRDefault="00760884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Таковы три </w:t>
      </w:r>
      <w:r w:rsidRPr="004D4F5D">
        <w:rPr>
          <w:rFonts w:ascii="Times New Roman CYR" w:hAnsi="Times New Roman CYR" w:cs="Times New Roman CYR"/>
          <w:b/>
          <w:i/>
          <w:sz w:val="24"/>
          <w:szCs w:val="24"/>
          <w:shd w:val="clear" w:color="auto" w:fill="FFFFFF"/>
        </w:rPr>
        <w:t>основных</w:t>
      </w: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системы пространственных построений, предложенные в свое время В.А. Фаворским.</w:t>
      </w:r>
      <w:r w:rsidR="0002786F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История развития изобразительного искусства укладывается в границы этих систем, от Египта и до иконы.</w:t>
      </w:r>
      <w:r w:rsidR="006F2A1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Развитие искусства нельзя представить вне преемственности традиций, складывавшихся веками. От орнаментальных египетских форм к </w:t>
      </w:r>
      <w:proofErr w:type="gramStart"/>
      <w:r w:rsidR="006F2A1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византийским</w:t>
      </w:r>
      <w:proofErr w:type="gramEnd"/>
      <w:r w:rsidR="006F2A1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– движение пос</w:t>
      </w:r>
      <w:r w:rsidR="006B70CB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тупательное. То, что имели</w:t>
      </w:r>
      <w:r w:rsidR="006F2A1C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греки, включилось в икону. Но то, что есть в иконе, - этого греки еще не знали</w:t>
      </w:r>
      <w:r w:rsidR="007D2A52"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, при всей одаренности в пластическом искусстве.</w:t>
      </w:r>
    </w:p>
    <w:p w:rsidR="00E2664A" w:rsidRPr="004D4F5D" w:rsidRDefault="00E2664A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В своих лекциях Фаворский ставил вопрос: возможна ли, кроме этих трех основных систем, новая система построения пространства на плоскости? И отвечал, что не видит путей к ее созданию и даже необходимости в ней.</w:t>
      </w:r>
    </w:p>
    <w:p w:rsidR="00DF7AAA" w:rsidRPr="004707C8" w:rsidRDefault="00AC12E7" w:rsidP="004707C8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4D4F5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      Вовсе необязательно выдумывать какие-то новые приемы построения пространства. Это ведет к произвольной трансформации созданного Богом реального мира.</w:t>
      </w:r>
      <w:r w:rsidR="000F4BCD" w:rsidRPr="004D4F5D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 xml:space="preserve">      </w:t>
      </w:r>
    </w:p>
    <w:p w:rsidR="004B7218" w:rsidRDefault="004B7218" w:rsidP="004707C8">
      <w:pPr>
        <w:spacing w:line="240" w:lineRule="auto"/>
        <w:jc w:val="both"/>
        <w:rPr>
          <w:rFonts w:ascii="Times New Roman CYR" w:hAnsi="Times New Roman CYR" w:cs="Times New Roman CYR"/>
          <w:b/>
          <w:sz w:val="28"/>
          <w:szCs w:val="28"/>
          <w:shd w:val="clear" w:color="auto" w:fill="FFFFFF"/>
        </w:rPr>
      </w:pPr>
    </w:p>
    <w:p w:rsidR="004B7218" w:rsidRDefault="004B7218" w:rsidP="004707C8">
      <w:pPr>
        <w:spacing w:line="240" w:lineRule="auto"/>
        <w:jc w:val="both"/>
        <w:rPr>
          <w:rFonts w:ascii="Times New Roman CYR" w:hAnsi="Times New Roman CYR" w:cs="Times New Roman CYR"/>
          <w:b/>
          <w:sz w:val="28"/>
          <w:szCs w:val="28"/>
          <w:shd w:val="clear" w:color="auto" w:fill="FFFFFF"/>
        </w:rPr>
      </w:pPr>
    </w:p>
    <w:p w:rsidR="00F11C1A" w:rsidRPr="00D53982" w:rsidRDefault="00552DF0" w:rsidP="004707C8">
      <w:pPr>
        <w:spacing w:line="240" w:lineRule="auto"/>
        <w:jc w:val="both"/>
        <w:rPr>
          <w:rFonts w:ascii="Times New Roman CYR" w:hAnsi="Times New Roman CYR" w:cs="Times New Roman CYR"/>
          <w:b/>
          <w:sz w:val="28"/>
          <w:szCs w:val="28"/>
          <w:shd w:val="clear" w:color="auto" w:fill="FFFFFF"/>
        </w:rPr>
      </w:pPr>
      <w:r w:rsidRPr="00D53982">
        <w:rPr>
          <w:rFonts w:ascii="Times New Roman CYR" w:hAnsi="Times New Roman CYR" w:cs="Times New Roman CYR"/>
          <w:b/>
          <w:sz w:val="28"/>
          <w:szCs w:val="28"/>
          <w:shd w:val="clear" w:color="auto" w:fill="FFFFFF"/>
        </w:rPr>
        <w:t xml:space="preserve">Список </w:t>
      </w:r>
      <w:r w:rsidR="00093C7E">
        <w:rPr>
          <w:rFonts w:ascii="Times New Roman CYR" w:hAnsi="Times New Roman CYR" w:cs="Times New Roman CYR"/>
          <w:b/>
          <w:sz w:val="28"/>
          <w:szCs w:val="28"/>
          <w:shd w:val="clear" w:color="auto" w:fill="FFFFFF"/>
        </w:rPr>
        <w:t>используемой</w:t>
      </w:r>
      <w:r w:rsidR="00D53982" w:rsidRPr="00D53982">
        <w:rPr>
          <w:rFonts w:ascii="Times New Roman CYR" w:hAnsi="Times New Roman CYR" w:cs="Times New Roman CYR"/>
          <w:b/>
          <w:sz w:val="28"/>
          <w:szCs w:val="28"/>
          <w:shd w:val="clear" w:color="auto" w:fill="FFFFFF"/>
        </w:rPr>
        <w:t xml:space="preserve"> </w:t>
      </w:r>
      <w:r w:rsidRPr="00D53982">
        <w:rPr>
          <w:rFonts w:ascii="Times New Roman CYR" w:hAnsi="Times New Roman CYR" w:cs="Times New Roman CYR"/>
          <w:b/>
          <w:sz w:val="28"/>
          <w:szCs w:val="28"/>
          <w:shd w:val="clear" w:color="auto" w:fill="FFFFFF"/>
        </w:rPr>
        <w:t>литературы.</w:t>
      </w:r>
    </w:p>
    <w:p w:rsidR="004707C8" w:rsidRDefault="00DF00A5" w:rsidP="004707C8">
      <w:pPr>
        <w:spacing w:line="240" w:lineRule="auto"/>
        <w:jc w:val="both"/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</w:pPr>
      <w:r w:rsidRPr="00D53982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Третьяков Н.Н.</w:t>
      </w:r>
      <w:r w:rsidRPr="00D53982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Образ в искусстве. Основы композиции/Н.Н.Третьяков.- Свято-Введенская </w:t>
      </w:r>
      <w:proofErr w:type="spellStart"/>
      <w:r w:rsidRPr="00D53982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Оптина</w:t>
      </w:r>
      <w:proofErr w:type="spellEnd"/>
      <w:r w:rsidRPr="00D53982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Пустынь, 2001.- 261 </w:t>
      </w:r>
      <w:proofErr w:type="gramStart"/>
      <w:r w:rsidRPr="00D53982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с</w:t>
      </w:r>
      <w:proofErr w:type="gramEnd"/>
      <w:r w:rsidRPr="00D53982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.</w:t>
      </w:r>
      <w:r w:rsidRPr="00D53982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 xml:space="preserve"> </w:t>
      </w:r>
      <w:r w:rsidR="004707C8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</w:t>
      </w:r>
    </w:p>
    <w:p w:rsidR="00552DF0" w:rsidRPr="004707C8" w:rsidRDefault="00552DF0" w:rsidP="004707C8">
      <w:pPr>
        <w:spacing w:line="240" w:lineRule="auto"/>
        <w:jc w:val="both"/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</w:pPr>
      <w:r w:rsidRPr="00D53982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Фаворский В.А.</w:t>
      </w:r>
      <w:r w:rsidRPr="00D53982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Литературно-теоретическое наследие/ В.А. Фаворский.- М.1988.</w:t>
      </w:r>
    </w:p>
    <w:p w:rsidR="00DF7AAA" w:rsidRDefault="00DF7AAA" w:rsidP="004707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F7AAA" w:rsidSect="004707C8">
      <w:pgSz w:w="11906" w:h="16838"/>
      <w:pgMar w:top="568" w:right="707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5583F"/>
    <w:rsid w:val="0002786F"/>
    <w:rsid w:val="0003722A"/>
    <w:rsid w:val="00040B9C"/>
    <w:rsid w:val="00093C7E"/>
    <w:rsid w:val="00095E67"/>
    <w:rsid w:val="000A184A"/>
    <w:rsid w:val="000A2A84"/>
    <w:rsid w:val="000B5037"/>
    <w:rsid w:val="000E1AAF"/>
    <w:rsid w:val="000E4528"/>
    <w:rsid w:val="000F4BCD"/>
    <w:rsid w:val="00122F45"/>
    <w:rsid w:val="001525E5"/>
    <w:rsid w:val="00161D11"/>
    <w:rsid w:val="001621CB"/>
    <w:rsid w:val="001A0C8D"/>
    <w:rsid w:val="001A6A43"/>
    <w:rsid w:val="001C1554"/>
    <w:rsid w:val="001D23FD"/>
    <w:rsid w:val="001D2757"/>
    <w:rsid w:val="001F424C"/>
    <w:rsid w:val="001F651A"/>
    <w:rsid w:val="00216A6E"/>
    <w:rsid w:val="00233C46"/>
    <w:rsid w:val="00252DCB"/>
    <w:rsid w:val="00290ED1"/>
    <w:rsid w:val="00297681"/>
    <w:rsid w:val="002A26FF"/>
    <w:rsid w:val="002C15B8"/>
    <w:rsid w:val="002C4350"/>
    <w:rsid w:val="002E2FCC"/>
    <w:rsid w:val="002F649C"/>
    <w:rsid w:val="003229D9"/>
    <w:rsid w:val="003413FE"/>
    <w:rsid w:val="00343D9E"/>
    <w:rsid w:val="0036090D"/>
    <w:rsid w:val="003747C5"/>
    <w:rsid w:val="003748EA"/>
    <w:rsid w:val="003754C9"/>
    <w:rsid w:val="00392176"/>
    <w:rsid w:val="003A1997"/>
    <w:rsid w:val="003D66B6"/>
    <w:rsid w:val="003F2F54"/>
    <w:rsid w:val="004140E1"/>
    <w:rsid w:val="004143D3"/>
    <w:rsid w:val="00414F76"/>
    <w:rsid w:val="00425385"/>
    <w:rsid w:val="00432BE3"/>
    <w:rsid w:val="00442291"/>
    <w:rsid w:val="00455543"/>
    <w:rsid w:val="00462CA4"/>
    <w:rsid w:val="004707C8"/>
    <w:rsid w:val="00484697"/>
    <w:rsid w:val="004B7218"/>
    <w:rsid w:val="004C6F6A"/>
    <w:rsid w:val="004D13DF"/>
    <w:rsid w:val="004D4F5D"/>
    <w:rsid w:val="00520D7C"/>
    <w:rsid w:val="00537A4E"/>
    <w:rsid w:val="0054152C"/>
    <w:rsid w:val="00552DF0"/>
    <w:rsid w:val="00581499"/>
    <w:rsid w:val="00586DE2"/>
    <w:rsid w:val="005A103B"/>
    <w:rsid w:val="005A7924"/>
    <w:rsid w:val="005E3CB9"/>
    <w:rsid w:val="00613D49"/>
    <w:rsid w:val="00623300"/>
    <w:rsid w:val="00642293"/>
    <w:rsid w:val="00646907"/>
    <w:rsid w:val="0065671C"/>
    <w:rsid w:val="006621E6"/>
    <w:rsid w:val="006662D2"/>
    <w:rsid w:val="006B0E8F"/>
    <w:rsid w:val="006B5955"/>
    <w:rsid w:val="006B6EDF"/>
    <w:rsid w:val="006B70CB"/>
    <w:rsid w:val="006D39D4"/>
    <w:rsid w:val="006F2A1C"/>
    <w:rsid w:val="006F5CC6"/>
    <w:rsid w:val="00731A76"/>
    <w:rsid w:val="00754C0B"/>
    <w:rsid w:val="00760884"/>
    <w:rsid w:val="00763DA2"/>
    <w:rsid w:val="00764681"/>
    <w:rsid w:val="0078230C"/>
    <w:rsid w:val="007C0F56"/>
    <w:rsid w:val="007D2A52"/>
    <w:rsid w:val="007D540E"/>
    <w:rsid w:val="007E18A4"/>
    <w:rsid w:val="007F1E90"/>
    <w:rsid w:val="00800742"/>
    <w:rsid w:val="00817F1F"/>
    <w:rsid w:val="0082535C"/>
    <w:rsid w:val="00853832"/>
    <w:rsid w:val="00860052"/>
    <w:rsid w:val="008B53BE"/>
    <w:rsid w:val="008C1965"/>
    <w:rsid w:val="008C23BF"/>
    <w:rsid w:val="008E6F5A"/>
    <w:rsid w:val="009030B8"/>
    <w:rsid w:val="00911065"/>
    <w:rsid w:val="00920D60"/>
    <w:rsid w:val="00931015"/>
    <w:rsid w:val="009361D9"/>
    <w:rsid w:val="009414FC"/>
    <w:rsid w:val="00963843"/>
    <w:rsid w:val="00963F2C"/>
    <w:rsid w:val="00986A7A"/>
    <w:rsid w:val="009C7C41"/>
    <w:rsid w:val="009D0BFC"/>
    <w:rsid w:val="009E3467"/>
    <w:rsid w:val="00A0732E"/>
    <w:rsid w:val="00A4112B"/>
    <w:rsid w:val="00A475CA"/>
    <w:rsid w:val="00A5562D"/>
    <w:rsid w:val="00A71FB0"/>
    <w:rsid w:val="00A748B8"/>
    <w:rsid w:val="00A8550E"/>
    <w:rsid w:val="00A94147"/>
    <w:rsid w:val="00AA1E95"/>
    <w:rsid w:val="00AB1A03"/>
    <w:rsid w:val="00AB3577"/>
    <w:rsid w:val="00AC12E7"/>
    <w:rsid w:val="00AC7B1B"/>
    <w:rsid w:val="00B04725"/>
    <w:rsid w:val="00B15B6B"/>
    <w:rsid w:val="00B20BF2"/>
    <w:rsid w:val="00B642D6"/>
    <w:rsid w:val="00B65311"/>
    <w:rsid w:val="00B65D2C"/>
    <w:rsid w:val="00C10916"/>
    <w:rsid w:val="00C12F7E"/>
    <w:rsid w:val="00C1523B"/>
    <w:rsid w:val="00C33279"/>
    <w:rsid w:val="00C4340B"/>
    <w:rsid w:val="00C45C01"/>
    <w:rsid w:val="00C52B30"/>
    <w:rsid w:val="00C703FD"/>
    <w:rsid w:val="00C738DE"/>
    <w:rsid w:val="00C81BD7"/>
    <w:rsid w:val="00CA075B"/>
    <w:rsid w:val="00CB00EB"/>
    <w:rsid w:val="00CB1B99"/>
    <w:rsid w:val="00CC10DE"/>
    <w:rsid w:val="00CD4701"/>
    <w:rsid w:val="00CE2A06"/>
    <w:rsid w:val="00CF7C80"/>
    <w:rsid w:val="00D26235"/>
    <w:rsid w:val="00D31067"/>
    <w:rsid w:val="00D41389"/>
    <w:rsid w:val="00D46457"/>
    <w:rsid w:val="00D50EF7"/>
    <w:rsid w:val="00D53982"/>
    <w:rsid w:val="00D62169"/>
    <w:rsid w:val="00D7414F"/>
    <w:rsid w:val="00D87A81"/>
    <w:rsid w:val="00DA3076"/>
    <w:rsid w:val="00DA3399"/>
    <w:rsid w:val="00DA5451"/>
    <w:rsid w:val="00DB445E"/>
    <w:rsid w:val="00DC437D"/>
    <w:rsid w:val="00DE4057"/>
    <w:rsid w:val="00DF00A5"/>
    <w:rsid w:val="00DF1266"/>
    <w:rsid w:val="00DF7AAA"/>
    <w:rsid w:val="00E24557"/>
    <w:rsid w:val="00E2664A"/>
    <w:rsid w:val="00E327A3"/>
    <w:rsid w:val="00E50741"/>
    <w:rsid w:val="00E50E71"/>
    <w:rsid w:val="00E6460E"/>
    <w:rsid w:val="00E8444C"/>
    <w:rsid w:val="00E96812"/>
    <w:rsid w:val="00EE494D"/>
    <w:rsid w:val="00EF4F8A"/>
    <w:rsid w:val="00EF7F75"/>
    <w:rsid w:val="00F11C1A"/>
    <w:rsid w:val="00F1739E"/>
    <w:rsid w:val="00F22A9E"/>
    <w:rsid w:val="00F3251C"/>
    <w:rsid w:val="00F520B3"/>
    <w:rsid w:val="00F5583F"/>
    <w:rsid w:val="00F61B6D"/>
    <w:rsid w:val="00F86BCB"/>
    <w:rsid w:val="00F91818"/>
    <w:rsid w:val="00F966C8"/>
    <w:rsid w:val="00FA0A72"/>
    <w:rsid w:val="00FB0D58"/>
    <w:rsid w:val="00FB120E"/>
    <w:rsid w:val="00FF7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3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7A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156D7E-5169-4A78-9A1B-3EA5038F2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1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cp:lastPrinted>2014-10-20T04:03:00Z</cp:lastPrinted>
  <dcterms:created xsi:type="dcterms:W3CDTF">2014-10-09T05:40:00Z</dcterms:created>
  <dcterms:modified xsi:type="dcterms:W3CDTF">2015-12-08T05:50:00Z</dcterms:modified>
</cp:coreProperties>
</file>