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95" w:rsidRDefault="00805695" w:rsidP="00FD784C">
      <w:pPr>
        <w:shd w:val="clear" w:color="auto" w:fill="FFFFFF"/>
        <w:tabs>
          <w:tab w:val="left" w:pos="0"/>
        </w:tabs>
        <w:ind w:right="56"/>
        <w:rPr>
          <w:color w:val="000000"/>
          <w:spacing w:val="1"/>
          <w:sz w:val="28"/>
          <w:szCs w:val="28"/>
        </w:rPr>
      </w:pPr>
      <w:r w:rsidRPr="00805695">
        <w:rPr>
          <w:b/>
          <w:color w:val="000000"/>
          <w:spacing w:val="1"/>
          <w:sz w:val="28"/>
          <w:szCs w:val="28"/>
        </w:rPr>
        <w:tab/>
      </w:r>
      <w:r w:rsidR="00FD784C">
        <w:rPr>
          <w:b/>
          <w:color w:val="000000"/>
          <w:spacing w:val="1"/>
          <w:sz w:val="28"/>
          <w:szCs w:val="28"/>
        </w:rPr>
        <w:t xml:space="preserve">              </w:t>
      </w:r>
      <w:r w:rsidR="004103F3">
        <w:rPr>
          <w:b/>
          <w:color w:val="000000"/>
          <w:spacing w:val="1"/>
          <w:sz w:val="28"/>
          <w:szCs w:val="28"/>
        </w:rPr>
        <w:t xml:space="preserve">         </w:t>
      </w:r>
      <w:r w:rsidR="00FD784C">
        <w:rPr>
          <w:b/>
          <w:color w:val="000000"/>
          <w:spacing w:val="1"/>
          <w:sz w:val="28"/>
          <w:szCs w:val="28"/>
        </w:rPr>
        <w:t xml:space="preserve"> </w:t>
      </w:r>
      <w:r>
        <w:rPr>
          <w:b/>
          <w:color w:val="000000"/>
          <w:spacing w:val="1"/>
          <w:sz w:val="28"/>
          <w:szCs w:val="28"/>
        </w:rPr>
        <w:t>Максименко А</w:t>
      </w:r>
      <w:r w:rsidRPr="00805695">
        <w:rPr>
          <w:b/>
          <w:color w:val="000000"/>
          <w:spacing w:val="1"/>
          <w:sz w:val="28"/>
          <w:szCs w:val="28"/>
        </w:rPr>
        <w:t>.</w:t>
      </w:r>
      <w:r>
        <w:rPr>
          <w:b/>
          <w:color w:val="000000"/>
          <w:spacing w:val="1"/>
          <w:sz w:val="28"/>
          <w:szCs w:val="28"/>
        </w:rPr>
        <w:t>Е.</w:t>
      </w:r>
      <w:r w:rsidRPr="00805695">
        <w:rPr>
          <w:b/>
          <w:color w:val="000000"/>
          <w:spacing w:val="1"/>
          <w:sz w:val="28"/>
          <w:szCs w:val="28"/>
        </w:rPr>
        <w:t>,</w:t>
      </w:r>
      <w:r w:rsidRPr="00805695">
        <w:rPr>
          <w:color w:val="000000"/>
          <w:spacing w:val="1"/>
          <w:sz w:val="28"/>
          <w:szCs w:val="28"/>
        </w:rPr>
        <w:t xml:space="preserve"> </w:t>
      </w:r>
      <w:r w:rsidR="004103F3">
        <w:rPr>
          <w:color w:val="000000"/>
          <w:spacing w:val="1"/>
          <w:sz w:val="28"/>
          <w:szCs w:val="28"/>
        </w:rPr>
        <w:t>к.т.н.</w:t>
      </w:r>
      <w:r w:rsidRPr="00805695">
        <w:rPr>
          <w:color w:val="000000"/>
          <w:spacing w:val="1"/>
          <w:sz w:val="28"/>
          <w:szCs w:val="28"/>
        </w:rPr>
        <w:t xml:space="preserve">, </w:t>
      </w:r>
      <w:r w:rsidR="00210423">
        <w:rPr>
          <w:color w:val="000000"/>
          <w:spacing w:val="1"/>
          <w:sz w:val="28"/>
          <w:szCs w:val="28"/>
        </w:rPr>
        <w:t>доцент</w:t>
      </w:r>
    </w:p>
    <w:p w:rsidR="00805695" w:rsidRPr="00805695" w:rsidRDefault="00805695" w:rsidP="00805695">
      <w:pPr>
        <w:shd w:val="clear" w:color="auto" w:fill="FFFFFF"/>
        <w:tabs>
          <w:tab w:val="left" w:pos="0"/>
        </w:tabs>
        <w:ind w:right="56"/>
        <w:jc w:val="center"/>
        <w:rPr>
          <w:color w:val="000000"/>
          <w:spacing w:val="1"/>
          <w:sz w:val="28"/>
          <w:szCs w:val="28"/>
        </w:rPr>
      </w:pPr>
    </w:p>
    <w:p w:rsidR="0017582B" w:rsidRPr="00311A07" w:rsidRDefault="00311A07" w:rsidP="00805695">
      <w:pPr>
        <w:shd w:val="clear" w:color="auto" w:fill="FFFFFF"/>
        <w:ind w:right="56"/>
        <w:jc w:val="center"/>
        <w:rPr>
          <w:b/>
          <w:sz w:val="28"/>
          <w:szCs w:val="28"/>
        </w:rPr>
      </w:pPr>
      <w:r w:rsidRPr="00311A07">
        <w:rPr>
          <w:b/>
          <w:sz w:val="28"/>
          <w:szCs w:val="28"/>
        </w:rPr>
        <w:t>ЭВОЛЮЦИЯ ФОРМ СООТНОШЕНИЯ СКУЛЬПТУРЫ И ПРОСТРАНСТВА</w:t>
      </w:r>
    </w:p>
    <w:p w:rsidR="00311A07" w:rsidRPr="00805695" w:rsidRDefault="00311A07" w:rsidP="00805695">
      <w:pPr>
        <w:shd w:val="clear" w:color="auto" w:fill="FFFFFF"/>
        <w:ind w:right="56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68228D" w:rsidRPr="008B015E" w:rsidRDefault="00805695" w:rsidP="00D57601">
      <w:pPr>
        <w:ind w:firstLine="700"/>
        <w:jc w:val="both"/>
        <w:rPr>
          <w:sz w:val="28"/>
          <w:szCs w:val="28"/>
        </w:rPr>
      </w:pPr>
      <w:r w:rsidRPr="00311A07">
        <w:rPr>
          <w:i/>
          <w:color w:val="FF0000"/>
          <w:sz w:val="28"/>
          <w:szCs w:val="28"/>
        </w:rPr>
        <w:t>Постановка проблемы</w:t>
      </w:r>
      <w:r w:rsidRPr="00805695">
        <w:rPr>
          <w:color w:val="000000"/>
          <w:sz w:val="28"/>
          <w:szCs w:val="28"/>
        </w:rPr>
        <w:t>.</w:t>
      </w:r>
      <w:r w:rsidR="00311A07" w:rsidRPr="00311A07">
        <w:rPr>
          <w:sz w:val="28"/>
          <w:szCs w:val="28"/>
        </w:rPr>
        <w:t xml:space="preserve"> </w:t>
      </w:r>
      <w:r w:rsidR="00311A07">
        <w:rPr>
          <w:sz w:val="28"/>
          <w:szCs w:val="28"/>
        </w:rPr>
        <w:t>Одна из основополагающих целей скульптуры  преображение пространства  путем внедрения в него пластического объема  реализуется за счет воссоздания во внешних и внутренних формах статуи идеи движения, что происходит вследствие отображения совокупности определенных положений тела в пространстве.</w:t>
      </w:r>
      <w:r w:rsidR="00367C96" w:rsidRPr="00367C96">
        <w:rPr>
          <w:color w:val="FF0000"/>
          <w:sz w:val="28"/>
          <w:szCs w:val="28"/>
        </w:rPr>
        <w:t xml:space="preserve"> </w:t>
      </w:r>
    </w:p>
    <w:p w:rsidR="001176BC" w:rsidRPr="006676A7" w:rsidRDefault="00805695" w:rsidP="001176B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027E3">
        <w:rPr>
          <w:i/>
          <w:color w:val="FF0000"/>
          <w:sz w:val="28"/>
          <w:szCs w:val="28"/>
        </w:rPr>
        <w:t>Анализ последних исследований и публикаций.</w:t>
      </w:r>
      <w:r w:rsidR="001176BC" w:rsidRPr="001176BC">
        <w:rPr>
          <w:sz w:val="28"/>
          <w:szCs w:val="28"/>
        </w:rPr>
        <w:t xml:space="preserve"> </w:t>
      </w:r>
      <w:r w:rsidR="001176BC" w:rsidRPr="006676A7">
        <w:rPr>
          <w:sz w:val="28"/>
          <w:szCs w:val="28"/>
        </w:rPr>
        <w:t>Согласно утверждению Н. И. Поляковой, такая эволюция происходила вследствие изменения геометрических форм скульптурного блока и постепенного перехода от канона монолита к канону свободного объемно-пространственного воплощения тела человека [1], способствуя совершенствованию форм передачи дви</w:t>
      </w:r>
      <w:r w:rsidR="001176BC">
        <w:rPr>
          <w:sz w:val="28"/>
          <w:szCs w:val="28"/>
        </w:rPr>
        <w:t>жения</w:t>
      </w:r>
      <w:r w:rsidR="00275873">
        <w:rPr>
          <w:sz w:val="28"/>
          <w:szCs w:val="28"/>
        </w:rPr>
        <w:t>.</w:t>
      </w:r>
      <w:r w:rsidR="001176BC">
        <w:rPr>
          <w:sz w:val="28"/>
          <w:szCs w:val="28"/>
        </w:rPr>
        <w:t xml:space="preserve"> </w:t>
      </w:r>
      <w:r w:rsidR="00E027E3">
        <w:rPr>
          <w:sz w:val="28"/>
          <w:szCs w:val="28"/>
        </w:rPr>
        <w:t>Использование в пластическом решении скульптуры вогнутых объемов и поверхностей, а также пустот, промежутков между элементами формы, способствовало тому, что, согласно утверждению Р. </w:t>
      </w:r>
      <w:proofErr w:type="spellStart"/>
      <w:r w:rsidR="00E027E3">
        <w:rPr>
          <w:sz w:val="28"/>
          <w:szCs w:val="28"/>
        </w:rPr>
        <w:t>Арнхейма</w:t>
      </w:r>
      <w:proofErr w:type="spellEnd"/>
      <w:r w:rsidR="00E027E3">
        <w:rPr>
          <w:sz w:val="28"/>
          <w:szCs w:val="28"/>
        </w:rPr>
        <w:t xml:space="preserve">, пространство уже не отступало пассивно </w:t>
      </w:r>
      <w:r w:rsidR="00E027E3" w:rsidRPr="00AC03F7">
        <w:rPr>
          <w:sz w:val="28"/>
          <w:szCs w:val="28"/>
        </w:rPr>
        <w:t xml:space="preserve">перед натиском статуи, </w:t>
      </w:r>
      <w:r w:rsidR="00E027E3">
        <w:rPr>
          <w:sz w:val="28"/>
          <w:szCs w:val="28"/>
        </w:rPr>
        <w:t>а вторгалось в пластический объем, овладевая</w:t>
      </w:r>
      <w:r w:rsidR="00E027E3" w:rsidRPr="00AC03F7">
        <w:rPr>
          <w:sz w:val="28"/>
          <w:szCs w:val="28"/>
        </w:rPr>
        <w:t xml:space="preserve"> контурными поверхностями е</w:t>
      </w:r>
      <w:r w:rsidR="00E027E3">
        <w:rPr>
          <w:sz w:val="28"/>
          <w:szCs w:val="28"/>
        </w:rPr>
        <w:t>го</w:t>
      </w:r>
      <w:r w:rsidR="00E027E3" w:rsidRPr="00AC03F7">
        <w:rPr>
          <w:sz w:val="28"/>
          <w:szCs w:val="28"/>
        </w:rPr>
        <w:t xml:space="preserve"> вогнутых час</w:t>
      </w:r>
      <w:r w:rsidR="00E027E3">
        <w:rPr>
          <w:sz w:val="28"/>
          <w:szCs w:val="28"/>
        </w:rPr>
        <w:t>тей [</w:t>
      </w:r>
      <w:r w:rsidR="00D75199">
        <w:rPr>
          <w:sz w:val="28"/>
          <w:szCs w:val="28"/>
        </w:rPr>
        <w:t>2</w:t>
      </w:r>
      <w:r w:rsidR="00E027E3" w:rsidRPr="00A15897">
        <w:rPr>
          <w:sz w:val="28"/>
          <w:szCs w:val="28"/>
        </w:rPr>
        <w:t>]</w:t>
      </w:r>
      <w:r w:rsidR="00E027E3">
        <w:rPr>
          <w:sz w:val="28"/>
          <w:szCs w:val="28"/>
        </w:rPr>
        <w:t>.</w:t>
      </w:r>
      <w:r w:rsidR="00414A50" w:rsidRPr="00414A50">
        <w:rPr>
          <w:sz w:val="28"/>
          <w:szCs w:val="28"/>
        </w:rPr>
        <w:t xml:space="preserve"> Исследования В. А. Плоского, </w:t>
      </w:r>
      <w:proofErr w:type="gramStart"/>
      <w:r w:rsidR="00414A50" w:rsidRPr="00414A50">
        <w:rPr>
          <w:sz w:val="28"/>
          <w:szCs w:val="28"/>
        </w:rPr>
        <w:t>который</w:t>
      </w:r>
      <w:proofErr w:type="gramEnd"/>
      <w:r w:rsidR="00414A50" w:rsidRPr="00414A50">
        <w:rPr>
          <w:sz w:val="28"/>
          <w:szCs w:val="28"/>
        </w:rPr>
        <w:t xml:space="preserve"> предложил концепцию методологии прикладной геометрии, разработав общую типологию геометрического моделирования, основанную на системных признаках, ценно в плане разработки методики анализа и целенаправленной геометризации свойств объекта моделирования, что позволяет согласовать структуры объектов и получить рациональную модель[3].</w:t>
      </w:r>
    </w:p>
    <w:p w:rsidR="00D57601" w:rsidRDefault="00805695" w:rsidP="00210423">
      <w:pPr>
        <w:tabs>
          <w:tab w:val="left" w:pos="618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027E3">
        <w:rPr>
          <w:i/>
          <w:color w:val="FF0000"/>
          <w:sz w:val="28"/>
          <w:szCs w:val="28"/>
        </w:rPr>
        <w:t>Основн</w:t>
      </w:r>
      <w:r w:rsidR="00E027E3" w:rsidRPr="00E027E3">
        <w:rPr>
          <w:i/>
          <w:color w:val="FF0000"/>
          <w:sz w:val="28"/>
          <w:szCs w:val="28"/>
        </w:rPr>
        <w:t>ая</w:t>
      </w:r>
      <w:r w:rsidRPr="00E027E3">
        <w:rPr>
          <w:i/>
          <w:color w:val="FF0000"/>
          <w:sz w:val="28"/>
          <w:szCs w:val="28"/>
        </w:rPr>
        <w:t xml:space="preserve"> часть</w:t>
      </w:r>
      <w:r w:rsidRPr="00805695">
        <w:rPr>
          <w:color w:val="000000"/>
          <w:sz w:val="28"/>
          <w:szCs w:val="28"/>
        </w:rPr>
        <w:t>.</w:t>
      </w:r>
      <w:r w:rsidR="00D57601" w:rsidRPr="00D57601">
        <w:rPr>
          <w:sz w:val="28"/>
          <w:szCs w:val="28"/>
        </w:rPr>
        <w:t xml:space="preserve"> </w:t>
      </w:r>
      <w:r w:rsidR="00D57601">
        <w:rPr>
          <w:sz w:val="28"/>
          <w:szCs w:val="28"/>
        </w:rPr>
        <w:t xml:space="preserve">На первых этапах освоения скульптурой приемов передачи движения (от эпохи первобытности до эллинской архаики) формы тела оставались в пределах материального блока, скульптурный объем не переступал обозначенных этим блоком границ, в его пространственной схеме четыре композиционных оси соответствовали четырем основным плоскостям. Начиная от периода древнегреческой классики, скульптурный объем постепенно начал завоевывать пространство, свободно располагаться в нем, при этом в его геометрической интерпретации уже соединились множество плоскостей и композиционных осей, то есть конструкция формы предстала как сочленение сложных криволинейных </w:t>
      </w:r>
      <w:r w:rsidR="00D57601" w:rsidRPr="00840C2F">
        <w:rPr>
          <w:sz w:val="28"/>
          <w:szCs w:val="28"/>
        </w:rPr>
        <w:t>поверхностей.</w:t>
      </w:r>
      <w:r w:rsidR="00D57601">
        <w:rPr>
          <w:sz w:val="28"/>
          <w:szCs w:val="28"/>
        </w:rPr>
        <w:t xml:space="preserve"> Параллельно совершенствовались приемы визуализации движения формально-художественными ср</w:t>
      </w:r>
      <w:r w:rsidR="00275873">
        <w:rPr>
          <w:sz w:val="28"/>
          <w:szCs w:val="28"/>
        </w:rPr>
        <w:t>едствами, доступными скульптуре</w:t>
      </w:r>
      <w:r w:rsidR="00275873" w:rsidRPr="00275873">
        <w:rPr>
          <w:sz w:val="28"/>
          <w:szCs w:val="28"/>
        </w:rPr>
        <w:t xml:space="preserve"> </w:t>
      </w:r>
      <w:r w:rsidR="00275873">
        <w:rPr>
          <w:sz w:val="28"/>
          <w:szCs w:val="28"/>
        </w:rPr>
        <w:t>(табл. 1).</w:t>
      </w:r>
    </w:p>
    <w:p w:rsidR="00D75199" w:rsidRDefault="00D57601" w:rsidP="00D75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художественной практике античности функции движени</w:t>
      </w:r>
      <w:r w:rsidR="00275873">
        <w:rPr>
          <w:sz w:val="28"/>
          <w:szCs w:val="28"/>
        </w:rPr>
        <w:t>я</w:t>
      </w:r>
      <w:r>
        <w:rPr>
          <w:sz w:val="28"/>
          <w:szCs w:val="28"/>
        </w:rPr>
        <w:t xml:space="preserve"> наглядно представлялось мускульной системой, расположением торса и конечностей в пространстве, соотношением между напряженными и расслабленными участками формы, то есть принцип </w:t>
      </w:r>
      <w:r w:rsidR="00E027E3">
        <w:rPr>
          <w:sz w:val="28"/>
          <w:szCs w:val="28"/>
        </w:rPr>
        <w:t>«</w:t>
      </w:r>
      <w:r>
        <w:rPr>
          <w:sz w:val="28"/>
          <w:szCs w:val="28"/>
        </w:rPr>
        <w:t>статик</w:t>
      </w:r>
      <w:r w:rsidR="00E027E3">
        <w:rPr>
          <w:sz w:val="28"/>
          <w:szCs w:val="28"/>
        </w:rPr>
        <w:t>а</w:t>
      </w:r>
      <w:r>
        <w:rPr>
          <w:sz w:val="28"/>
          <w:szCs w:val="28"/>
        </w:rPr>
        <w:t>/динамик</w:t>
      </w:r>
      <w:r w:rsidR="00E027E3">
        <w:rPr>
          <w:sz w:val="28"/>
          <w:szCs w:val="28"/>
        </w:rPr>
        <w:t>а»</w:t>
      </w:r>
      <w:r>
        <w:rPr>
          <w:sz w:val="28"/>
          <w:szCs w:val="28"/>
        </w:rPr>
        <w:t xml:space="preserve"> реализовывался в </w:t>
      </w:r>
      <w:r w:rsidR="00D75199">
        <w:rPr>
          <w:sz w:val="28"/>
          <w:szCs w:val="28"/>
        </w:rPr>
        <w:t>состояниях изображаемого человеческого тела. При этом скульптурный объем располагался в пространстве, захватывая его.</w:t>
      </w:r>
    </w:p>
    <w:p w:rsidR="00D57601" w:rsidRPr="00875753" w:rsidRDefault="00E027E3" w:rsidP="00D57601">
      <w:pPr>
        <w:tabs>
          <w:tab w:val="left" w:pos="8010"/>
          <w:tab w:val="right" w:pos="9638"/>
        </w:tabs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Таблица 1</w:t>
      </w:r>
    </w:p>
    <w:p w:rsidR="00D57601" w:rsidRPr="00875753" w:rsidRDefault="00D57601" w:rsidP="00D5760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75753">
        <w:rPr>
          <w:b/>
          <w:sz w:val="28"/>
          <w:szCs w:val="28"/>
        </w:rPr>
        <w:t>Стилевые варианты расположения скульптуры в пространстве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3"/>
        <w:gridCol w:w="4798"/>
      </w:tblGrid>
      <w:tr w:rsidR="00D57601" w:rsidRPr="00390780" w:rsidTr="00DB3D51">
        <w:tc>
          <w:tcPr>
            <w:tcW w:w="4786" w:type="dxa"/>
          </w:tcPr>
          <w:p w:rsidR="00D57601" w:rsidRDefault="00D57601" w:rsidP="00DB3D51">
            <w:pPr>
              <w:jc w:val="right"/>
              <w:rPr>
                <w:b/>
              </w:rPr>
            </w:pPr>
            <w:r w:rsidRPr="00FF1CA0">
              <w:rPr>
                <w:b/>
              </w:rPr>
              <w:t>Античная классика.</w:t>
            </w:r>
          </w:p>
          <w:p w:rsidR="00D57601" w:rsidRPr="00C17D62" w:rsidRDefault="00D57601" w:rsidP="00DB3D51">
            <w:pPr>
              <w:jc w:val="right"/>
              <w:rPr>
                <w:b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16510</wp:posOffset>
                  </wp:positionV>
                  <wp:extent cx="1822450" cy="1799590"/>
                  <wp:effectExtent l="19050" t="0" r="6350" b="0"/>
                  <wp:wrapSquare wrapText="bothSides"/>
                  <wp:docPr id="46" name="Рисунок 2" descr="C:\Users\Marina\Desktop\attachments_2010_04_04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Marina\Desktop\attachments_2010_04_04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4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179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lang w:val="en-US"/>
              </w:rPr>
              <w:t>IV</w:t>
            </w:r>
            <w:r w:rsidRPr="00C17D62">
              <w:rPr>
                <w:b/>
              </w:rPr>
              <w:t>-</w:t>
            </w:r>
            <w:r>
              <w:rPr>
                <w:b/>
                <w:lang w:val="en-US"/>
              </w:rPr>
              <w:t>V</w:t>
            </w:r>
            <w:r w:rsidRPr="00C17D62">
              <w:rPr>
                <w:b/>
              </w:rPr>
              <w:t xml:space="preserve"> </w:t>
            </w:r>
            <w:r>
              <w:rPr>
                <w:b/>
              </w:rPr>
              <w:t>в до н. э.</w:t>
            </w:r>
          </w:p>
          <w:p w:rsidR="00D57601" w:rsidRDefault="00D57601" w:rsidP="00DB3D51">
            <w:pPr>
              <w:jc w:val="right"/>
            </w:pPr>
            <w:r>
              <w:t xml:space="preserve"> Посейдон.</w:t>
            </w:r>
          </w:p>
          <w:p w:rsidR="00D57601" w:rsidRDefault="00D57601" w:rsidP="00DB3D51">
            <w:pPr>
              <w:jc w:val="both"/>
            </w:pPr>
          </w:p>
          <w:p w:rsidR="00D57601" w:rsidRDefault="00D57601" w:rsidP="00DB3D51">
            <w:pPr>
              <w:jc w:val="both"/>
            </w:pPr>
          </w:p>
          <w:p w:rsidR="00D57601" w:rsidRDefault="00D57601" w:rsidP="00DB3D51">
            <w:pPr>
              <w:jc w:val="both"/>
            </w:pPr>
          </w:p>
          <w:p w:rsidR="00D57601" w:rsidRDefault="00D57601" w:rsidP="00DB3D51">
            <w:pPr>
              <w:jc w:val="both"/>
            </w:pPr>
          </w:p>
          <w:p w:rsidR="00D57601" w:rsidRDefault="00D57601" w:rsidP="00DB3D51">
            <w:pPr>
              <w:jc w:val="both"/>
            </w:pPr>
          </w:p>
          <w:p w:rsidR="00D57601" w:rsidRDefault="00D57601" w:rsidP="00DB3D51">
            <w:pPr>
              <w:jc w:val="both"/>
            </w:pPr>
          </w:p>
          <w:p w:rsidR="00D57601" w:rsidRDefault="00D57601" w:rsidP="00DB3D51">
            <w:pPr>
              <w:jc w:val="both"/>
            </w:pPr>
          </w:p>
          <w:p w:rsidR="00D57601" w:rsidRDefault="00D57601" w:rsidP="00DB3D51">
            <w:pPr>
              <w:tabs>
                <w:tab w:val="left" w:pos="735"/>
              </w:tabs>
              <w:jc w:val="right"/>
            </w:pPr>
          </w:p>
          <w:p w:rsidR="00D57601" w:rsidRDefault="00D57601" w:rsidP="00DB3D51">
            <w:pPr>
              <w:tabs>
                <w:tab w:val="left" w:pos="735"/>
              </w:tabs>
              <w:jc w:val="right"/>
            </w:pPr>
            <w:r>
              <w:tab/>
            </w:r>
          </w:p>
          <w:p w:rsidR="00D57601" w:rsidRPr="00C17D62" w:rsidRDefault="00D57601" w:rsidP="00DB3D51">
            <w:pPr>
              <w:tabs>
                <w:tab w:val="left" w:pos="735"/>
              </w:tabs>
              <w:jc w:val="right"/>
              <w:rPr>
                <w:sz w:val="28"/>
                <w:szCs w:val="28"/>
              </w:rPr>
            </w:pPr>
            <w:r w:rsidRPr="00C17D62">
              <w:rPr>
                <w:sz w:val="28"/>
                <w:szCs w:val="28"/>
              </w:rPr>
              <w:t>Пространственное движение</w:t>
            </w:r>
            <w:r>
              <w:t xml:space="preserve"> </w:t>
            </w:r>
          </w:p>
        </w:tc>
        <w:tc>
          <w:tcPr>
            <w:tcW w:w="4820" w:type="dxa"/>
          </w:tcPr>
          <w:p w:rsidR="00D57601" w:rsidRPr="00D57601" w:rsidRDefault="00D57601" w:rsidP="00DB3D51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85090</wp:posOffset>
                  </wp:positionV>
                  <wp:extent cx="962660" cy="2055495"/>
                  <wp:effectExtent l="19050" t="0" r="8890" b="0"/>
                  <wp:wrapSquare wrapText="bothSides"/>
                  <wp:docPr id="45" name="Рисунок 1" descr="C:\Users\Marina\Desktop\attachments_2010_04_04\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Marina\Desktop\attachments_2010_04_04\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2055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CA0">
              <w:rPr>
                <w:b/>
              </w:rPr>
              <w:t>Готика.</w:t>
            </w:r>
            <w:r w:rsidRPr="00D5760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XII</w:t>
            </w:r>
            <w:r w:rsidRPr="00D57601">
              <w:rPr>
                <w:b/>
              </w:rPr>
              <w:t>-</w:t>
            </w:r>
            <w:r>
              <w:rPr>
                <w:b/>
                <w:lang w:val="en-US"/>
              </w:rPr>
              <w:t>XVI</w:t>
            </w:r>
            <w:r w:rsidRPr="00D57601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  <w:p w:rsidR="00D57601" w:rsidRDefault="00D57601" w:rsidP="00DB3D51">
            <w:pPr>
              <w:jc w:val="right"/>
            </w:pPr>
            <w:r>
              <w:t xml:space="preserve">Скульптура </w:t>
            </w:r>
          </w:p>
          <w:p w:rsidR="00D57601" w:rsidRDefault="00D57601" w:rsidP="00DB3D51">
            <w:pPr>
              <w:jc w:val="right"/>
            </w:pPr>
            <w:r w:rsidRPr="00F00C56">
              <w:t xml:space="preserve">собора св. </w:t>
            </w:r>
            <w:proofErr w:type="spellStart"/>
            <w:r w:rsidRPr="00F00C56">
              <w:t>Мауриция</w:t>
            </w:r>
            <w:proofErr w:type="spellEnd"/>
            <w:r w:rsidRPr="00F00C56">
              <w:t xml:space="preserve"> </w:t>
            </w:r>
          </w:p>
          <w:p w:rsidR="00D57601" w:rsidRDefault="00D57601" w:rsidP="00DB3D51">
            <w:pPr>
              <w:jc w:val="right"/>
            </w:pPr>
            <w:r w:rsidRPr="00F00C56">
              <w:t xml:space="preserve">и </w:t>
            </w:r>
            <w:proofErr w:type="spellStart"/>
            <w:r w:rsidRPr="00F00C56">
              <w:t>Катарины</w:t>
            </w:r>
            <w:proofErr w:type="spellEnd"/>
            <w:r w:rsidRPr="00F00C56">
              <w:t>,</w:t>
            </w:r>
          </w:p>
          <w:p w:rsidR="00D57601" w:rsidRDefault="00D57601" w:rsidP="00DB3D51">
            <w:pPr>
              <w:jc w:val="right"/>
            </w:pPr>
            <w:r w:rsidRPr="00F00C56">
              <w:t xml:space="preserve"> Магдебург.</w:t>
            </w: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Default="00D57601" w:rsidP="00DB3D51"/>
          <w:p w:rsidR="00D57601" w:rsidRPr="00D57601" w:rsidRDefault="00D57601" w:rsidP="00DB3D51">
            <w:pPr>
              <w:jc w:val="right"/>
              <w:rPr>
                <w:sz w:val="28"/>
                <w:szCs w:val="28"/>
              </w:rPr>
            </w:pPr>
            <w:r w:rsidRPr="00C17D62">
              <w:rPr>
                <w:sz w:val="28"/>
                <w:szCs w:val="28"/>
              </w:rPr>
              <w:t>Эмоциональное</w:t>
            </w:r>
          </w:p>
          <w:p w:rsidR="00D57601" w:rsidRPr="00C17D62" w:rsidRDefault="00D57601" w:rsidP="00DB3D51">
            <w:pPr>
              <w:jc w:val="right"/>
              <w:rPr>
                <w:sz w:val="28"/>
                <w:szCs w:val="28"/>
              </w:rPr>
            </w:pPr>
            <w:r w:rsidRPr="00C17D62">
              <w:rPr>
                <w:sz w:val="28"/>
                <w:szCs w:val="28"/>
              </w:rPr>
              <w:t xml:space="preserve"> движение</w:t>
            </w:r>
          </w:p>
        </w:tc>
      </w:tr>
      <w:tr w:rsidR="00D57601" w:rsidRPr="00F00C56" w:rsidTr="00DB3D51">
        <w:tc>
          <w:tcPr>
            <w:tcW w:w="4786" w:type="dxa"/>
          </w:tcPr>
          <w:p w:rsidR="00D57601" w:rsidRPr="00FF1CA0" w:rsidRDefault="00D57601" w:rsidP="00DB3D51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85090</wp:posOffset>
                  </wp:positionV>
                  <wp:extent cx="701675" cy="1807210"/>
                  <wp:effectExtent l="19050" t="0" r="3175" b="0"/>
                  <wp:wrapSquare wrapText="bothSides"/>
                  <wp:docPr id="44" name="Рисунок 4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CA0">
              <w:rPr>
                <w:b/>
              </w:rPr>
              <w:t>Ренессанс.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XV</w:t>
            </w:r>
            <w:r w:rsidRPr="00770FC5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  <w:r w:rsidRPr="00FF1CA0">
              <w:rPr>
                <w:b/>
              </w:rPr>
              <w:t xml:space="preserve"> </w:t>
            </w:r>
          </w:p>
          <w:p w:rsidR="00D57601" w:rsidRDefault="00D57601" w:rsidP="00DB3D51">
            <w:pPr>
              <w:jc w:val="right"/>
            </w:pPr>
            <w:r>
              <w:t>Микеланджело</w:t>
            </w:r>
          </w:p>
          <w:p w:rsidR="00D57601" w:rsidRDefault="00D57601" w:rsidP="00DB3D51">
            <w:pPr>
              <w:jc w:val="right"/>
            </w:pPr>
            <w:r>
              <w:t>Давид.</w:t>
            </w: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Pr="00C17D62" w:rsidRDefault="00D57601" w:rsidP="00DB3D51">
            <w:pPr>
              <w:jc w:val="right"/>
              <w:rPr>
                <w:sz w:val="28"/>
                <w:szCs w:val="28"/>
              </w:rPr>
            </w:pPr>
            <w:r w:rsidRPr="00C17D62">
              <w:rPr>
                <w:sz w:val="28"/>
                <w:szCs w:val="28"/>
              </w:rPr>
              <w:t>Потенциальное движение</w:t>
            </w:r>
          </w:p>
        </w:tc>
        <w:tc>
          <w:tcPr>
            <w:tcW w:w="4820" w:type="dxa"/>
          </w:tcPr>
          <w:p w:rsidR="00D57601" w:rsidRPr="0029246C" w:rsidRDefault="00D57601" w:rsidP="00DB3D51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85090</wp:posOffset>
                  </wp:positionV>
                  <wp:extent cx="875030" cy="1744345"/>
                  <wp:effectExtent l="19050" t="0" r="1270" b="0"/>
                  <wp:wrapNone/>
                  <wp:docPr id="41" name="Рисунок 41" descr="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-2119" r="21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174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CA0">
              <w:rPr>
                <w:b/>
              </w:rPr>
              <w:t>Барокко.</w:t>
            </w:r>
            <w:r w:rsidRPr="00D5760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XVI</w:t>
            </w:r>
            <w:r w:rsidRPr="00D57601">
              <w:rPr>
                <w:b/>
              </w:rPr>
              <w:t>-</w:t>
            </w:r>
            <w:r>
              <w:rPr>
                <w:b/>
                <w:lang w:val="en-US"/>
              </w:rPr>
              <w:t>XVII</w:t>
            </w:r>
            <w:r w:rsidRPr="00D57601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  <w:p w:rsidR="00D57601" w:rsidRDefault="00D57601" w:rsidP="00DB3D51">
            <w:pPr>
              <w:jc w:val="right"/>
            </w:pPr>
            <w:r>
              <w:t xml:space="preserve"> Л. Дж. Бернини.</w:t>
            </w:r>
          </w:p>
          <w:p w:rsidR="00D57601" w:rsidRDefault="00D57601" w:rsidP="00DB3D51">
            <w:pPr>
              <w:jc w:val="right"/>
            </w:pPr>
            <w:r>
              <w:t>Давид.</w:t>
            </w:r>
          </w:p>
          <w:p w:rsidR="00D57601" w:rsidRDefault="00D57601" w:rsidP="00DB3D51">
            <w:pPr>
              <w:jc w:val="both"/>
            </w:pPr>
          </w:p>
          <w:p w:rsidR="00D57601" w:rsidRDefault="00D57601" w:rsidP="00DB3D51">
            <w:pPr>
              <w:jc w:val="both"/>
            </w:pPr>
          </w:p>
          <w:p w:rsidR="00D57601" w:rsidRDefault="00D57601" w:rsidP="00DB3D51">
            <w:pPr>
              <w:jc w:val="both"/>
            </w:pPr>
          </w:p>
          <w:p w:rsidR="00D57601" w:rsidRDefault="00D57601" w:rsidP="00DB3D51">
            <w:pPr>
              <w:jc w:val="both"/>
            </w:pPr>
          </w:p>
          <w:p w:rsidR="00D57601" w:rsidRDefault="00D57601" w:rsidP="00DB3D51">
            <w:pPr>
              <w:jc w:val="both"/>
            </w:pPr>
          </w:p>
          <w:p w:rsidR="00D57601" w:rsidRDefault="00D57601" w:rsidP="00DB3D51">
            <w:pPr>
              <w:jc w:val="both"/>
            </w:pPr>
          </w:p>
          <w:p w:rsidR="00D57601" w:rsidRDefault="00D57601" w:rsidP="00DB3D51">
            <w:pPr>
              <w:jc w:val="right"/>
            </w:pPr>
          </w:p>
          <w:p w:rsidR="00D57601" w:rsidRPr="0029246C" w:rsidRDefault="00D57601" w:rsidP="00DB3D51">
            <w:pPr>
              <w:jc w:val="right"/>
              <w:rPr>
                <w:sz w:val="28"/>
                <w:szCs w:val="28"/>
              </w:rPr>
            </w:pPr>
            <w:r w:rsidRPr="0029246C">
              <w:rPr>
                <w:sz w:val="28"/>
                <w:szCs w:val="28"/>
              </w:rPr>
              <w:t>Мгновенное движение</w:t>
            </w:r>
          </w:p>
        </w:tc>
      </w:tr>
      <w:tr w:rsidR="00D57601" w:rsidRPr="00EC115A" w:rsidTr="00DB3D51">
        <w:trPr>
          <w:trHeight w:val="3121"/>
        </w:trPr>
        <w:tc>
          <w:tcPr>
            <w:tcW w:w="4786" w:type="dxa"/>
          </w:tcPr>
          <w:p w:rsidR="00D57601" w:rsidRPr="00FF1CA0" w:rsidRDefault="00373686" w:rsidP="00DB3D51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147320</wp:posOffset>
                  </wp:positionV>
                  <wp:extent cx="835025" cy="1677670"/>
                  <wp:effectExtent l="19050" t="0" r="3175" b="0"/>
                  <wp:wrapSquare wrapText="bothSides"/>
                  <wp:docPr id="47" name="Рисунок 3" descr="C:\Users\Marina\Desktop\attachments_2010_04_04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Marina\Desktop\attachments_2010_04_04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67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7601" w:rsidRPr="00FF1CA0">
              <w:rPr>
                <w:b/>
              </w:rPr>
              <w:t>Ампир.</w:t>
            </w:r>
            <w:r w:rsidR="00D57601" w:rsidRPr="00D57601">
              <w:rPr>
                <w:b/>
              </w:rPr>
              <w:t xml:space="preserve"> </w:t>
            </w:r>
            <w:r w:rsidR="00D57601">
              <w:rPr>
                <w:b/>
                <w:lang w:val="en-US"/>
              </w:rPr>
              <w:t>XVIII</w:t>
            </w:r>
            <w:r w:rsidR="00D57601" w:rsidRPr="004F5A2C">
              <w:rPr>
                <w:b/>
              </w:rPr>
              <w:t>-</w:t>
            </w:r>
            <w:r w:rsidR="00D57601">
              <w:rPr>
                <w:b/>
                <w:lang w:val="en-US"/>
              </w:rPr>
              <w:t>XIX</w:t>
            </w:r>
            <w:r w:rsidR="00D57601" w:rsidRPr="004F5A2C">
              <w:rPr>
                <w:b/>
              </w:rPr>
              <w:t xml:space="preserve"> </w:t>
            </w:r>
            <w:r w:rsidR="00D57601">
              <w:rPr>
                <w:b/>
              </w:rPr>
              <w:t>в.</w:t>
            </w:r>
            <w:r w:rsidR="00D57601" w:rsidRPr="00FF1CA0">
              <w:rPr>
                <w:b/>
              </w:rPr>
              <w:t xml:space="preserve">  </w:t>
            </w:r>
          </w:p>
          <w:p w:rsidR="00D57601" w:rsidRDefault="00D57601" w:rsidP="00DB3D51">
            <w:pPr>
              <w:jc w:val="right"/>
            </w:pPr>
            <w:r w:rsidRPr="00EC115A">
              <w:t xml:space="preserve">А. </w:t>
            </w:r>
            <w:proofErr w:type="spellStart"/>
            <w:r w:rsidRPr="00EC115A">
              <w:t>Канова</w:t>
            </w:r>
            <w:proofErr w:type="spellEnd"/>
            <w:r w:rsidRPr="00EC115A">
              <w:t>.</w:t>
            </w:r>
          </w:p>
          <w:p w:rsidR="00D57601" w:rsidRDefault="00D57601" w:rsidP="00DB3D51">
            <w:pPr>
              <w:jc w:val="right"/>
            </w:pPr>
            <w:r>
              <w:t>Аполлон, венчающий себя.</w:t>
            </w: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Pr="00C17D62" w:rsidRDefault="00D57601" w:rsidP="00DB3D51">
            <w:pPr>
              <w:jc w:val="right"/>
              <w:rPr>
                <w:sz w:val="28"/>
                <w:szCs w:val="28"/>
              </w:rPr>
            </w:pPr>
            <w:r w:rsidRPr="00C17D62">
              <w:rPr>
                <w:sz w:val="28"/>
                <w:szCs w:val="28"/>
              </w:rPr>
              <w:t>Уравновешенное движение</w:t>
            </w:r>
          </w:p>
        </w:tc>
        <w:tc>
          <w:tcPr>
            <w:tcW w:w="4820" w:type="dxa"/>
          </w:tcPr>
          <w:p w:rsidR="00D57601" w:rsidRPr="00FF1CA0" w:rsidRDefault="00D57601" w:rsidP="00DB3D51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76200</wp:posOffset>
                  </wp:positionV>
                  <wp:extent cx="635635" cy="1566545"/>
                  <wp:effectExtent l="19050" t="0" r="0" b="0"/>
                  <wp:wrapNone/>
                  <wp:docPr id="40" name="Рисунок 4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156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F1CA0">
              <w:rPr>
                <w:b/>
              </w:rPr>
              <w:t>Ар-нуво</w:t>
            </w:r>
            <w:proofErr w:type="spellEnd"/>
            <w:r w:rsidRPr="00FF1CA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XIX</w:t>
            </w:r>
            <w:r w:rsidRPr="0029246C">
              <w:rPr>
                <w:b/>
              </w:rPr>
              <w:t>-</w:t>
            </w:r>
            <w:r>
              <w:rPr>
                <w:b/>
                <w:lang w:val="en-US"/>
              </w:rPr>
              <w:t>XX</w:t>
            </w:r>
            <w:r w:rsidRPr="0029246C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  <w:r w:rsidRPr="00FF1CA0">
              <w:rPr>
                <w:b/>
              </w:rPr>
              <w:t xml:space="preserve"> </w:t>
            </w:r>
          </w:p>
          <w:p w:rsidR="00D57601" w:rsidRPr="00EC115A" w:rsidRDefault="00D57601" w:rsidP="00DB3D51">
            <w:pPr>
              <w:jc w:val="right"/>
            </w:pPr>
            <w:r>
              <w:t>О. Роден.</w:t>
            </w:r>
          </w:p>
          <w:p w:rsidR="00D57601" w:rsidRPr="00EC115A" w:rsidRDefault="00D57601" w:rsidP="00DB3D51">
            <w:pPr>
              <w:jc w:val="right"/>
            </w:pPr>
            <w:r>
              <w:t>Бронзовый век.</w:t>
            </w:r>
          </w:p>
          <w:p w:rsidR="00D57601" w:rsidRPr="00EC115A" w:rsidRDefault="00D57601" w:rsidP="00DB3D51">
            <w:pPr>
              <w:jc w:val="both"/>
            </w:pPr>
          </w:p>
          <w:p w:rsidR="00D57601" w:rsidRPr="00EC115A" w:rsidRDefault="00D57601" w:rsidP="00DB3D51">
            <w:pPr>
              <w:jc w:val="both"/>
            </w:pPr>
          </w:p>
          <w:p w:rsidR="00D57601" w:rsidRPr="00EC115A" w:rsidRDefault="00D57601" w:rsidP="00DB3D51">
            <w:pPr>
              <w:jc w:val="both"/>
            </w:pPr>
          </w:p>
          <w:p w:rsidR="00D57601" w:rsidRPr="00EC115A" w:rsidRDefault="00D57601" w:rsidP="00DB3D51">
            <w:pPr>
              <w:jc w:val="both"/>
            </w:pPr>
          </w:p>
          <w:p w:rsidR="00D57601" w:rsidRPr="00EC115A" w:rsidRDefault="00D57601" w:rsidP="00DB3D51">
            <w:pPr>
              <w:jc w:val="both"/>
            </w:pPr>
          </w:p>
          <w:p w:rsidR="00D57601" w:rsidRPr="0029246C" w:rsidRDefault="00D57601" w:rsidP="00DB3D51">
            <w:pPr>
              <w:jc w:val="right"/>
              <w:rPr>
                <w:sz w:val="28"/>
                <w:szCs w:val="28"/>
              </w:rPr>
            </w:pPr>
            <w:r w:rsidRPr="0029246C">
              <w:rPr>
                <w:sz w:val="28"/>
                <w:szCs w:val="28"/>
              </w:rPr>
              <w:t>Неоконченное движение.</w:t>
            </w:r>
          </w:p>
          <w:p w:rsidR="00D57601" w:rsidRPr="00EC115A" w:rsidRDefault="00D57601" w:rsidP="00DB3D51">
            <w:pPr>
              <w:jc w:val="right"/>
            </w:pPr>
          </w:p>
        </w:tc>
      </w:tr>
      <w:tr w:rsidR="00D57601" w:rsidRPr="00390780" w:rsidTr="00DB3D51">
        <w:trPr>
          <w:trHeight w:val="3044"/>
        </w:trPr>
        <w:tc>
          <w:tcPr>
            <w:tcW w:w="4786" w:type="dxa"/>
          </w:tcPr>
          <w:p w:rsidR="00D57601" w:rsidRPr="00FF1CA0" w:rsidRDefault="00D57601" w:rsidP="00DB3D51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86360</wp:posOffset>
                  </wp:positionV>
                  <wp:extent cx="641350" cy="1736090"/>
                  <wp:effectExtent l="19050" t="0" r="6350" b="0"/>
                  <wp:wrapNone/>
                  <wp:docPr id="43" name="Рисунок 4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73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CA0">
              <w:rPr>
                <w:b/>
              </w:rPr>
              <w:t>Неоклассицизм.</w:t>
            </w:r>
            <w:r w:rsidRPr="0029246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XVIII</w:t>
            </w:r>
            <w:r w:rsidRPr="004F5A2C">
              <w:rPr>
                <w:b/>
              </w:rPr>
              <w:t>-</w:t>
            </w:r>
            <w:r>
              <w:rPr>
                <w:b/>
                <w:lang w:val="en-US"/>
              </w:rPr>
              <w:t>XIX</w:t>
            </w:r>
            <w:r w:rsidRPr="004F5A2C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  <w:r w:rsidRPr="00FF1CA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  <w:p w:rsidR="00D57601" w:rsidRPr="00EC115A" w:rsidRDefault="00D57601" w:rsidP="00DB3D51">
            <w:pPr>
              <w:jc w:val="right"/>
            </w:pPr>
            <w:r>
              <w:t xml:space="preserve">А. </w:t>
            </w:r>
            <w:proofErr w:type="spellStart"/>
            <w:r>
              <w:t>Майоль</w:t>
            </w:r>
            <w:proofErr w:type="spellEnd"/>
            <w:r>
              <w:t xml:space="preserve">. </w:t>
            </w:r>
            <w:proofErr w:type="spellStart"/>
            <w:r>
              <w:t>Помона</w:t>
            </w:r>
            <w:proofErr w:type="spellEnd"/>
            <w:r>
              <w:t>.</w:t>
            </w:r>
          </w:p>
          <w:p w:rsidR="00D57601" w:rsidRPr="00EB4451" w:rsidRDefault="00D57601" w:rsidP="00DB3D51">
            <w:pPr>
              <w:rPr>
                <w:sz w:val="28"/>
                <w:szCs w:val="28"/>
              </w:rPr>
            </w:pPr>
          </w:p>
          <w:p w:rsidR="00D57601" w:rsidRDefault="00D57601" w:rsidP="00DB3D51">
            <w:pPr>
              <w:rPr>
                <w:sz w:val="28"/>
                <w:szCs w:val="28"/>
              </w:rPr>
            </w:pPr>
          </w:p>
          <w:p w:rsidR="00D57601" w:rsidRDefault="00D57601" w:rsidP="00DB3D51">
            <w:pPr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</w:t>
            </w: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</w:pPr>
          </w:p>
          <w:p w:rsidR="00D57601" w:rsidRPr="0029246C" w:rsidRDefault="00D57601" w:rsidP="00DB3D51">
            <w:pPr>
              <w:jc w:val="right"/>
              <w:rPr>
                <w:sz w:val="28"/>
                <w:szCs w:val="28"/>
              </w:rPr>
            </w:pPr>
            <w:r w:rsidRPr="00C17D62">
              <w:rPr>
                <w:sz w:val="28"/>
                <w:szCs w:val="28"/>
              </w:rPr>
              <w:t>Сбалансированное</w:t>
            </w:r>
          </w:p>
          <w:p w:rsidR="00D57601" w:rsidRPr="00EB4451" w:rsidRDefault="00D57601" w:rsidP="00DB3D51">
            <w:pPr>
              <w:jc w:val="right"/>
              <w:rPr>
                <w:sz w:val="28"/>
                <w:szCs w:val="28"/>
              </w:rPr>
            </w:pPr>
            <w:r w:rsidRPr="00C17D62">
              <w:rPr>
                <w:sz w:val="28"/>
                <w:szCs w:val="28"/>
              </w:rPr>
              <w:t xml:space="preserve"> движение</w:t>
            </w:r>
            <w:r>
              <w:t>.</w:t>
            </w:r>
          </w:p>
        </w:tc>
        <w:tc>
          <w:tcPr>
            <w:tcW w:w="4820" w:type="dxa"/>
          </w:tcPr>
          <w:p w:rsidR="00D57601" w:rsidRPr="003778B6" w:rsidRDefault="00D57601" w:rsidP="00DB3D51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86360</wp:posOffset>
                  </wp:positionV>
                  <wp:extent cx="389255" cy="1621790"/>
                  <wp:effectExtent l="19050" t="0" r="0" b="0"/>
                  <wp:wrapNone/>
                  <wp:docPr id="42" name="Рисунок 4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Постмодерн. </w:t>
            </w:r>
            <w:r>
              <w:rPr>
                <w:b/>
                <w:lang w:val="en-US"/>
              </w:rPr>
              <w:t>XX</w:t>
            </w:r>
            <w:r w:rsidRPr="003778B6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  <w:p w:rsidR="00D57601" w:rsidRDefault="00D57601" w:rsidP="00DB3D51">
            <w:pPr>
              <w:jc w:val="right"/>
            </w:pPr>
            <w:r w:rsidRPr="003F73CF">
              <w:t xml:space="preserve">А. </w:t>
            </w:r>
            <w:proofErr w:type="spellStart"/>
            <w:r w:rsidRPr="003F73CF">
              <w:t>Архипенко</w:t>
            </w:r>
            <w:proofErr w:type="spellEnd"/>
          </w:p>
          <w:p w:rsidR="00D57601" w:rsidRDefault="00D57601" w:rsidP="00DB3D51">
            <w:pPr>
              <w:jc w:val="right"/>
            </w:pPr>
            <w:r w:rsidRPr="003F73CF">
              <w:t>Причесывающаяся женщина</w:t>
            </w:r>
            <w:r>
              <w:t>.</w:t>
            </w:r>
          </w:p>
          <w:p w:rsidR="00D57601" w:rsidRPr="003F73CF" w:rsidRDefault="00D57601" w:rsidP="00DB3D51">
            <w:pPr>
              <w:jc w:val="right"/>
            </w:pPr>
          </w:p>
          <w:p w:rsidR="00D57601" w:rsidRDefault="00D57601" w:rsidP="00DB3D51">
            <w:pPr>
              <w:jc w:val="right"/>
              <w:rPr>
                <w:sz w:val="28"/>
                <w:szCs w:val="28"/>
              </w:rPr>
            </w:pPr>
          </w:p>
          <w:p w:rsidR="00D57601" w:rsidRDefault="00D57601" w:rsidP="00DB3D51">
            <w:pPr>
              <w:jc w:val="both"/>
              <w:rPr>
                <w:sz w:val="28"/>
                <w:szCs w:val="28"/>
              </w:rPr>
            </w:pPr>
          </w:p>
          <w:p w:rsidR="00D57601" w:rsidRDefault="00D57601" w:rsidP="00DB3D51">
            <w:pPr>
              <w:jc w:val="both"/>
              <w:rPr>
                <w:sz w:val="28"/>
                <w:szCs w:val="28"/>
              </w:rPr>
            </w:pPr>
          </w:p>
          <w:p w:rsidR="00D57601" w:rsidRDefault="00D57601" w:rsidP="00DB3D51">
            <w:pPr>
              <w:jc w:val="both"/>
              <w:rPr>
                <w:sz w:val="28"/>
                <w:szCs w:val="28"/>
              </w:rPr>
            </w:pPr>
          </w:p>
          <w:p w:rsidR="00D57601" w:rsidRDefault="00D57601" w:rsidP="00DB3D51">
            <w:pPr>
              <w:jc w:val="both"/>
              <w:rPr>
                <w:sz w:val="28"/>
                <w:szCs w:val="28"/>
              </w:rPr>
            </w:pPr>
          </w:p>
          <w:p w:rsidR="00D57601" w:rsidRPr="0029246C" w:rsidRDefault="00D57601" w:rsidP="00DB3D51">
            <w:pPr>
              <w:jc w:val="right"/>
              <w:rPr>
                <w:sz w:val="28"/>
                <w:szCs w:val="28"/>
              </w:rPr>
            </w:pPr>
            <w:r w:rsidRPr="0029246C">
              <w:rPr>
                <w:sz w:val="28"/>
                <w:szCs w:val="28"/>
              </w:rPr>
              <w:t>Вариативное движение</w:t>
            </w:r>
          </w:p>
        </w:tc>
      </w:tr>
    </w:tbl>
    <w:p w:rsidR="00D57601" w:rsidRDefault="00D57601" w:rsidP="00D57601">
      <w:pPr>
        <w:spacing w:line="360" w:lineRule="auto"/>
        <w:ind w:firstLine="709"/>
        <w:jc w:val="both"/>
        <w:rPr>
          <w:sz w:val="28"/>
          <w:szCs w:val="28"/>
        </w:rPr>
      </w:pPr>
    </w:p>
    <w:p w:rsidR="00275873" w:rsidRDefault="00275873" w:rsidP="00275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готической скульптуре проявление движения во внешних формах пластического объекта было заменено использованием приемов передачи эмоционального состояния человека с помощью накопления атрибутов внутренней динамики.</w:t>
      </w:r>
      <w:r w:rsidRPr="006676A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композиционная ось статуи получила S-образный изгиб, который наполнил формы эмоциями, благодаря чему скульптурный объем оказался соотнесенным  с пространством по принципу противостояния. Идея движения в круглой статуе готической эпохи передавалась характером пластической формы (контурно-силуэтными соотношениями, светотеневыми контрастами).</w:t>
      </w:r>
    </w:p>
    <w:p w:rsidR="00D57601" w:rsidRDefault="00D57601" w:rsidP="0031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Впоследствии скульптура развивала, варьировала и синтезировала  эти два основных типа движения – «сюжетное движение» и «движение состояния». В пластике Ренессанса они представлены в вариантах потенциального и вариативного движения, следствием параллельного применения которых является достижение равновесия между скульптурным объемом и пространством. При этом каменный блок скульптуры еще оставался замкнутым в своем объеме, «инородным телом» для пространства.</w:t>
      </w:r>
    </w:p>
    <w:p w:rsidR="00D57601" w:rsidRDefault="00D57601" w:rsidP="0031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скульптуре эпохи барокко впервые изменяется соотношение между выгнутыми и вогнутыми объемами внутри  пластической формы, движение начинается передаваться по нескольким, сложно соотнесенным между собой плоскостям, торс статуи спиралевидно изгибается. При этом пространство начинает проникать в отверстия и «пустоты» скульптуры, а она, в свою очередь, захватывает пространство, используя его как средство обогащения формально-художественной выразительности создаваемого образа, хотя цельность человеческой фигуры при этом сохранилась.</w:t>
      </w:r>
    </w:p>
    <w:p w:rsidR="00D57601" w:rsidRDefault="00D57601" w:rsidP="0031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Классические варианты «сюжетного движения» и «движения состояния» в пластике барокко преобразуются в типологическую разновидность «мгновенного движения», которое нередко имеет сюжетное обоснование, но при этом является результатом проявления сложного эмоционально-физиологического состояния модели.</w:t>
      </w:r>
    </w:p>
    <w:p w:rsidR="00D57601" w:rsidRDefault="00D57601" w:rsidP="0031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Скульптура классицизма (и его типологических вариантов – стиля «ампир», «неоклассицизма»), выступив наследницей античной и ренессансной традиций, совершенствовала идею гармоничного, внутренне и внешне сбалансированного движения, вследствие реализации которого скульптурный объем, сформированный на основе модульных канонов, и пространство, спроектированное на тех же формально-эстетических основаниях, воспринимались равноценно.</w:t>
      </w:r>
    </w:p>
    <w:p w:rsidR="00D57601" w:rsidRDefault="0028461C" w:rsidP="0068228D">
      <w:pPr>
        <w:ind w:firstLine="709"/>
        <w:jc w:val="both"/>
        <w:rPr>
          <w:sz w:val="28"/>
          <w:szCs w:val="28"/>
        </w:rPr>
      </w:pPr>
      <w:r w:rsidRPr="0028461C">
        <w:rPr>
          <w:noProof/>
        </w:rPr>
        <w:lastRenderedPageBreak/>
        <w:pict>
          <v:group id="_x0000_s1027" editas="canvas" style="position:absolute;left:0;text-align:left;margin-left:6.5pt;margin-top:215.15pt;width:459.4pt;height:318.6pt;z-index:251660288" coordorigin="1701,1845" coordsize="9188,63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01;top:1845;width:9188;height:637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701;top:2226;width:1440;height:720" fillcolor="#ddd">
              <v:textbox style="mso-next-textbox:#_x0000_s1029">
                <w:txbxContent>
                  <w:p w:rsidR="00D57601" w:rsidRPr="00CC6B75" w:rsidRDefault="00D57601" w:rsidP="00D57601">
                    <w:r w:rsidRPr="00CC6B75">
                      <w:t>Античная классика</w:t>
                    </w:r>
                  </w:p>
                </w:txbxContent>
              </v:textbox>
            </v:shape>
            <v:shape id="_x0000_s1030" type="#_x0000_t202" style="position:absolute;left:3232;top:2406;width:1440;height:540" fillcolor="#ddd">
              <v:textbox style="mso-next-textbox:#_x0000_s1030">
                <w:txbxContent>
                  <w:p w:rsidR="00D57601" w:rsidRPr="00CC6B75" w:rsidRDefault="00D57601" w:rsidP="00D57601">
                    <w:r w:rsidRPr="00CC6B75">
                      <w:t>Готика</w:t>
                    </w:r>
                  </w:p>
                </w:txbxContent>
              </v:textbox>
            </v:shape>
            <v:shape id="_x0000_s1031" type="#_x0000_t202" style="position:absolute;left:4941;top:1866;width:1440;height:540" fillcolor="#ddd">
              <v:textbox style="mso-next-textbox:#_x0000_s1031">
                <w:txbxContent>
                  <w:p w:rsidR="00D57601" w:rsidRPr="00CC6B75" w:rsidRDefault="00D57601" w:rsidP="00D57601">
                    <w:r w:rsidRPr="00CC6B75">
                      <w:t>Ренессанс</w:t>
                    </w:r>
                  </w:p>
                </w:txbxContent>
              </v:textbox>
            </v:shape>
            <v:shape id="_x0000_s1032" type="#_x0000_t202" style="position:absolute;left:5841;top:2586;width:1260;height:540" fillcolor="#ddd">
              <v:textbox style="mso-next-textbox:#_x0000_s1032">
                <w:txbxContent>
                  <w:p w:rsidR="00D57601" w:rsidRPr="00CC6B75" w:rsidRDefault="00D57601" w:rsidP="00D57601">
                    <w:r w:rsidRPr="00CC6B75">
                      <w:t>Барокко</w:t>
                    </w:r>
                  </w:p>
                </w:txbxContent>
              </v:textbox>
            </v:shape>
            <v:shape id="_x0000_s1033" type="#_x0000_t202" style="position:absolute;left:6561;top:1866;width:1620;height:540" fillcolor="#ddd">
              <v:textbox style="mso-next-textbox:#_x0000_s1033">
                <w:txbxContent>
                  <w:p w:rsidR="00D57601" w:rsidRPr="00CC6B75" w:rsidRDefault="00D57601" w:rsidP="00D57601">
                    <w:r w:rsidRPr="00CC6B75">
                      <w:t>Классицизм</w:t>
                    </w:r>
                  </w:p>
                </w:txbxContent>
              </v:textbox>
            </v:shape>
            <v:shape id="_x0000_s1034" type="#_x0000_t202" style="position:absolute;left:8353;top:1845;width:1252;height:553" fillcolor="#ddd">
              <v:textbox style="mso-next-textbox:#_x0000_s1034">
                <w:txbxContent>
                  <w:p w:rsidR="00D57601" w:rsidRPr="00CC6B75" w:rsidRDefault="00D57601" w:rsidP="00D57601">
                    <w:proofErr w:type="spellStart"/>
                    <w:r w:rsidRPr="00CC6B75">
                      <w:t>Ар-нуво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9110;top:2565;width:1682;height:720" fillcolor="#ddd">
              <v:textbox style="mso-next-textbox:#_x0000_s1035">
                <w:txbxContent>
                  <w:p w:rsidR="00D57601" w:rsidRPr="00CC6B75" w:rsidRDefault="00D57601" w:rsidP="00D57601">
                    <w:r w:rsidRPr="00CC6B75">
                      <w:t>Постмодерн</w:t>
                    </w:r>
                  </w:p>
                </w:txbxContent>
              </v:textbox>
            </v:shape>
            <v:shape id="_x0000_s1036" type="#_x0000_t202" style="position:absolute;left:1701;top:3507;width:2226;height:699">
              <v:textbox style="mso-next-textbox:#_x0000_s1036">
                <w:txbxContent>
                  <w:p w:rsidR="00D57601" w:rsidRPr="00CC6B75" w:rsidRDefault="00D57601" w:rsidP="00D57601">
                    <w:r w:rsidRPr="00CC6B75">
                      <w:t>Пространственное движение</w:t>
                    </w:r>
                  </w:p>
                </w:txbxContent>
              </v:textbox>
            </v:shape>
            <v:shape id="_x0000_s1037" type="#_x0000_t202" style="position:absolute;left:2593;top:4566;width:1980;height:699">
              <v:textbox style="mso-next-textbox:#_x0000_s1037">
                <w:txbxContent>
                  <w:p w:rsidR="00D57601" w:rsidRPr="00CC6B75" w:rsidRDefault="00D57601" w:rsidP="00D57601">
                    <w:r w:rsidRPr="00CC6B75">
                      <w:t xml:space="preserve">Экспрессивное движение </w:t>
                    </w:r>
                  </w:p>
                </w:txbxContent>
              </v:textbox>
            </v:shape>
            <v:shape id="_x0000_s1038" type="#_x0000_t202" style="position:absolute;left:4204;top:3285;width:1988;height:1059">
              <v:textbox style="mso-next-textbox:#_x0000_s1038">
                <w:txbxContent>
                  <w:p w:rsidR="00D57601" w:rsidRPr="00CC6B75" w:rsidRDefault="00D57601" w:rsidP="00D57601">
                    <w:r w:rsidRPr="00CC6B75">
                      <w:t>Потенциальное /форсированное движение</w:t>
                    </w:r>
                  </w:p>
                </w:txbxContent>
              </v:textbox>
            </v:shape>
            <v:shape id="_x0000_s1039" type="#_x0000_t202" style="position:absolute;left:5473;top:4566;width:1800;height:699">
              <v:textbox style="mso-next-textbox:#_x0000_s1039">
                <w:txbxContent>
                  <w:p w:rsidR="00D57601" w:rsidRPr="00CC6B75" w:rsidRDefault="00D57601" w:rsidP="00D57601">
                    <w:r w:rsidRPr="00CC6B75">
                      <w:t>Мгновенное движение</w:t>
                    </w:r>
                  </w:p>
                </w:txbxContent>
              </v:textbox>
            </v:shape>
            <v:shape id="_x0000_s1040" type="#_x0000_t202" style="position:absolute;left:6553;top:3507;width:2160;height:699">
              <v:textbox style="mso-next-textbox:#_x0000_s1040">
                <w:txbxContent>
                  <w:p w:rsidR="00D57601" w:rsidRPr="00CC6B75" w:rsidRDefault="00D57601" w:rsidP="00D57601">
                    <w:r w:rsidRPr="00CC6B75">
                      <w:t>Уравновешенное движение</w:t>
                    </w:r>
                  </w:p>
                </w:txbxContent>
              </v:textbox>
            </v:shape>
            <v:shape id="_x0000_s1041" type="#_x0000_t202" style="position:absolute;left:7813;top:4566;width:1800;height:699">
              <v:textbox style="mso-next-textbox:#_x0000_s1041">
                <w:txbxContent>
                  <w:p w:rsidR="00D57601" w:rsidRPr="00CC6B75" w:rsidRDefault="00D57601" w:rsidP="00D57601">
                    <w:r w:rsidRPr="00CC6B75">
                      <w:t>Неоконченное движение</w:t>
                    </w:r>
                  </w:p>
                </w:txbxContent>
              </v:textbox>
            </v:shape>
            <v:shape id="_x0000_s1042" type="#_x0000_t202" style="position:absolute;left:9164;top:3507;width:1628;height:699">
              <v:textbox style="mso-next-textbox:#_x0000_s1042">
                <w:txbxContent>
                  <w:p w:rsidR="00D57601" w:rsidRPr="00CC6B75" w:rsidRDefault="00D57601" w:rsidP="00D57601">
                    <w:r w:rsidRPr="00CC6B75">
                      <w:t>Вариативное движение</w:t>
                    </w:r>
                  </w:p>
                </w:txbxContent>
              </v:textbox>
            </v:shape>
            <v:shape id="_x0000_s1043" type="#_x0000_t202" style="position:absolute;left:1701;top:5625;width:1162;height:2442">
              <v:textbox style="layout-flow:vertical;mso-layout-flow-alt:bottom-to-top;mso-next-textbox:#_x0000_s1043">
                <w:txbxContent>
                  <w:p w:rsidR="00D57601" w:rsidRPr="00CC6B75" w:rsidRDefault="00D57601" w:rsidP="00D57601">
                    <w:r w:rsidRPr="00CC6B75">
                      <w:t>Скульптурный объем расположен в пространстве</w:t>
                    </w:r>
                  </w:p>
                </w:txbxContent>
              </v:textbox>
            </v:shape>
            <v:shape id="_x0000_s1044" type="#_x0000_t202" style="position:absolute;left:3000;top:5625;width:1127;height:2442">
              <v:textbox style="layout-flow:vertical;mso-layout-flow-alt:bottom-to-top;mso-next-textbox:#_x0000_s1044">
                <w:txbxContent>
                  <w:p w:rsidR="00D57601" w:rsidRPr="00CC6B75" w:rsidRDefault="00D57601" w:rsidP="00D57601">
                    <w:r w:rsidRPr="00CC6B75">
                      <w:t>Скульптурный объем противостоит пространству</w:t>
                    </w:r>
                  </w:p>
                </w:txbxContent>
              </v:textbox>
            </v:shape>
            <v:shape id="_x0000_s1045" type="#_x0000_t202" style="position:absolute;left:4278;top:5625;width:1102;height:2442">
              <v:textbox style="layout-flow:vertical;mso-layout-flow-alt:bottom-to-top;mso-next-textbox:#_x0000_s1045">
                <w:txbxContent>
                  <w:p w:rsidR="00D57601" w:rsidRPr="00CC6B75" w:rsidRDefault="00D57601" w:rsidP="00D57601">
                    <w:r w:rsidRPr="00CC6B75">
                      <w:t xml:space="preserve">Скульптурный объем и пространство </w:t>
                    </w:r>
                    <w:proofErr w:type="gramStart"/>
                    <w:r w:rsidRPr="00CC6B75">
                      <w:t>уравновешен</w:t>
                    </w:r>
                    <w:r>
                      <w:t>ы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5542;top:5625;width:1165;height:2442">
              <v:textbox style="layout-flow:vertical;mso-layout-flow-alt:bottom-to-top;mso-next-textbox:#_x0000_s1046">
                <w:txbxContent>
                  <w:p w:rsidR="00D57601" w:rsidRPr="00CC6B75" w:rsidRDefault="00D57601" w:rsidP="00D57601">
                    <w:r w:rsidRPr="00CC6B75">
                      <w:t>Скульптурный объем захватывает пространство</w:t>
                    </w:r>
                  </w:p>
                </w:txbxContent>
              </v:textbox>
            </v:shape>
            <v:shape id="_x0000_s1047" type="#_x0000_t202" style="position:absolute;left:6782;top:5625;width:1114;height:2442">
              <v:textbox style="layout-flow:vertical;mso-layout-flow-alt:bottom-to-top;mso-next-textbox:#_x0000_s1047">
                <w:txbxContent>
                  <w:p w:rsidR="00D57601" w:rsidRPr="00CC6B75" w:rsidRDefault="00D57601" w:rsidP="00D57601">
                    <w:r w:rsidRPr="00CC6B75">
                      <w:t xml:space="preserve">Скульптурный объем и пространство </w:t>
                    </w:r>
                    <w:proofErr w:type="gramStart"/>
                    <w:r w:rsidRPr="00CC6B75">
                      <w:t>равноценны</w:t>
                    </w:r>
                    <w:proofErr w:type="gramEnd"/>
                  </w:p>
                </w:txbxContent>
              </v:textbox>
            </v:shape>
            <v:shape id="_x0000_s1048" type="#_x0000_t202" style="position:absolute;left:7993;top:5625;width:1117;height:2442">
              <v:textbox style="layout-flow:vertical;mso-layout-flow-alt:bottom-to-top;mso-next-textbox:#_x0000_s1048">
                <w:txbxContent>
                  <w:p w:rsidR="00D57601" w:rsidRPr="00CC6B75" w:rsidRDefault="00D57601" w:rsidP="00D57601">
                    <w:r w:rsidRPr="00CC6B75">
                      <w:t>Скульптурный объем «входит» в пространство</w:t>
                    </w:r>
                  </w:p>
                </w:txbxContent>
              </v:textbox>
            </v:shape>
            <v:shape id="_x0000_s1049" type="#_x0000_t202" style="position:absolute;left:9249;top:5625;width:1385;height:2442">
              <v:textbox style="layout-flow:vertical;mso-layout-flow-alt:bottom-to-top;mso-next-textbox:#_x0000_s1049">
                <w:txbxContent>
                  <w:p w:rsidR="00D57601" w:rsidRPr="00625468" w:rsidRDefault="00D57601" w:rsidP="00D57601">
                    <w:r w:rsidRPr="00625468">
                      <w:t>Скульптурный объем «проходим» для пространства</w:t>
                    </w:r>
                  </w:p>
                </w:txbxContent>
              </v:textbox>
            </v:shape>
            <v:line id="_x0000_s1050" style="position:absolute" from="2399,2967" to="2400,3507">
              <v:stroke endarrow="block"/>
            </v:line>
            <v:line id="_x0000_s1051" style="position:absolute;flip:x" from="2233,4206" to="2241,5625">
              <v:stroke endarrow="block"/>
            </v:line>
            <v:line id="_x0000_s1052" style="position:absolute;flip:x" from="4033,2967" to="4041,4566">
              <v:stroke endarrow="block"/>
            </v:line>
            <v:line id="_x0000_s1053" style="position:absolute;flip:x" from="3493,5265" to="3501,5625">
              <v:stroke endarrow="block"/>
            </v:line>
            <v:line id="_x0000_s1054" style="position:absolute" from="5121,2406" to="5121,3306">
              <v:stroke endarrow="block"/>
            </v:line>
            <v:line id="_x0000_s1055" style="position:absolute;flip:x" from="5113,4365" to="5121,5625">
              <v:stroke endarrow="block"/>
            </v:line>
            <v:line id="_x0000_s1056" style="position:absolute" from="6372,3105" to="6373,4545">
              <v:stroke endarrow="block"/>
            </v:line>
            <v:line id="_x0000_s1057" style="position:absolute;flip:x" from="6373,5265" to="6381,5625">
              <v:stroke endarrow="block"/>
            </v:line>
            <v:line id="_x0000_s1058" style="position:absolute;flip:x" from="7633,2406" to="7641,3507">
              <v:stroke endarrow="block"/>
            </v:line>
            <v:line id="_x0000_s1059" style="position:absolute;flip:x" from="7633,4206" to="7641,5625">
              <v:stroke endarrow="block"/>
            </v:line>
            <v:line id="_x0000_s1060" style="position:absolute" from="8899,2398" to="8900,4545">
              <v:stroke endarrow="block"/>
            </v:line>
            <v:line id="_x0000_s1061" style="position:absolute" from="8713,5265" to="8714,5625">
              <v:stroke endarrow="block"/>
            </v:line>
            <v:line id="_x0000_s1062" style="position:absolute" from="10210,3285" to="10211,3507">
              <v:stroke endarrow="block"/>
            </v:line>
            <v:line id="_x0000_s1063" style="position:absolute;flip:x" from="10208,4206" to="10209,5625">
              <v:stroke endarrow="block"/>
            </v:line>
            <w10:wrap type="square"/>
          </v:group>
        </w:pict>
      </w:r>
      <w:r w:rsidR="00D57601">
        <w:rPr>
          <w:sz w:val="28"/>
          <w:szCs w:val="28"/>
        </w:rPr>
        <w:t>Развитие способов внедрения пластического объема в архитектурно-природную среду в течение Новейшего времени, привело, наряду с использованием уже апробированных типов движения, к оформлению совершенного новых отношений между скульптурным блоком и пространством. Приемы воссоздания так называемого «неоконченного движения», предложенного импрессионистической скульптурой, и развитого в рамках «</w:t>
      </w:r>
      <w:proofErr w:type="spellStart"/>
      <w:r w:rsidR="00D57601">
        <w:rPr>
          <w:sz w:val="28"/>
          <w:szCs w:val="28"/>
        </w:rPr>
        <w:t>ар-нуво</w:t>
      </w:r>
      <w:proofErr w:type="spellEnd"/>
      <w:r w:rsidR="00D57601">
        <w:rPr>
          <w:sz w:val="28"/>
          <w:szCs w:val="28"/>
        </w:rPr>
        <w:t>», когда динамика скульптурного объема определялась разнонаправленными, неоконченными движениями, послужили основой для постепенного «вхождения» статуи в пространство. Это подготовило фундамент для того радикального переосмысления принципов «сотрудничества» скульптурной формы и пространства, который произошел в пластике авангарда и завершился в условиях постмодерна.</w:t>
      </w:r>
    </w:p>
    <w:p w:rsidR="00210423" w:rsidRDefault="00210423" w:rsidP="0068228D">
      <w:pPr>
        <w:ind w:firstLine="709"/>
        <w:jc w:val="both"/>
        <w:rPr>
          <w:sz w:val="28"/>
          <w:szCs w:val="28"/>
        </w:rPr>
      </w:pPr>
    </w:p>
    <w:p w:rsidR="00FC4331" w:rsidRDefault="00D57601" w:rsidP="00414A50">
      <w:pPr>
        <w:tabs>
          <w:tab w:val="left" w:pos="61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Рис.</w:t>
      </w:r>
      <w:r w:rsidRPr="005B79D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8228D">
        <w:rPr>
          <w:sz w:val="28"/>
          <w:szCs w:val="28"/>
        </w:rPr>
        <w:t xml:space="preserve">. </w:t>
      </w:r>
      <w:r>
        <w:rPr>
          <w:sz w:val="28"/>
          <w:szCs w:val="28"/>
        </w:rPr>
        <w:t>Эволюция форм соотношения скульптуры и пространства</w:t>
      </w:r>
    </w:p>
    <w:p w:rsidR="00210423" w:rsidRPr="004103F3" w:rsidRDefault="00210423" w:rsidP="00414A50">
      <w:pPr>
        <w:tabs>
          <w:tab w:val="left" w:pos="6180"/>
        </w:tabs>
        <w:ind w:firstLine="709"/>
        <w:rPr>
          <w:sz w:val="28"/>
          <w:szCs w:val="28"/>
        </w:rPr>
      </w:pPr>
    </w:p>
    <w:p w:rsidR="00765C56" w:rsidRDefault="00765C56" w:rsidP="0076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1, развитие приемов пересоздания архитектурно-природной среды на основе включения в ее пространство круглой статуи происходило по двум направлениям: совершенствовались принципы расположения тела в пространстве; усложнялись отношения между скульптурой и пространством как следствие развития  подходов к передаче динамики скульптурного объема. Таким образом, проблема соотнесения круглой скульптуры с архитектурно-природным окружением с учетом закономерностей проявления динамических характеристик скульптурного объема требует активизации геометрического и антропометрического подходов, так как человек не только является субъектом восприятия и </w:t>
      </w:r>
      <w:r>
        <w:rPr>
          <w:sz w:val="28"/>
          <w:szCs w:val="28"/>
        </w:rPr>
        <w:lastRenderedPageBreak/>
        <w:t>эстетически-смыслового оценивания созданной гармонии скульптуры и архитектуры, но и исполняет роль своеобразного модуля – меры ритмического воздействия всего ансамбля.</w:t>
      </w:r>
    </w:p>
    <w:p w:rsidR="00765C56" w:rsidRDefault="00765C56" w:rsidP="00765C56">
      <w:pPr>
        <w:tabs>
          <w:tab w:val="left" w:pos="6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404C2">
        <w:rPr>
          <w:sz w:val="28"/>
          <w:szCs w:val="28"/>
        </w:rPr>
        <w:t xml:space="preserve">ля выведения «формулы» построения </w:t>
      </w:r>
      <w:r>
        <w:rPr>
          <w:sz w:val="28"/>
          <w:szCs w:val="28"/>
        </w:rPr>
        <w:t>скульптуры</w:t>
      </w:r>
      <w:r w:rsidRPr="004404C2">
        <w:rPr>
          <w:sz w:val="28"/>
          <w:szCs w:val="28"/>
        </w:rPr>
        <w:t xml:space="preserve"> и согласования ее с пространством ландшафтного проекта</w:t>
      </w:r>
      <w:r>
        <w:rPr>
          <w:sz w:val="28"/>
          <w:szCs w:val="28"/>
        </w:rPr>
        <w:t xml:space="preserve"> необходимо, кроме теории пропорцирования, использовать общие законы создания пространственной композиции, а также учитывать специфику понятий «природная среда», «архитектурно-природная среда».</w:t>
      </w:r>
    </w:p>
    <w:p w:rsidR="00FC4331" w:rsidRDefault="00D57601" w:rsidP="00311A07">
      <w:pPr>
        <w:tabs>
          <w:tab w:val="left" w:pos="6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необходимо исходить из того факта, что в основе визуального восприятия человеком круглой скульптуры в предметном пространстве лежит процесс осознания последовательности формирования трехмерного объема.</w:t>
      </w:r>
      <w:r w:rsidRPr="00A64C5D">
        <w:rPr>
          <w:sz w:val="28"/>
          <w:szCs w:val="28"/>
        </w:rPr>
        <w:t xml:space="preserve"> </w:t>
      </w:r>
      <w:r>
        <w:rPr>
          <w:sz w:val="28"/>
          <w:szCs w:val="28"/>
        </w:rPr>
        <w:t>Роль важнейшего инструмента в процессе воплощения жизненной динамики во внешних формах и внутренней структуре произведения скульптуры выполняют объемно-пространственные связи. Эволюция круглой скульптуры во многом обуславливалась именно развитием понимания взаимосвязи между архитектурно-природной средой как пространством, сформированным на основе естественных объектов и архитектурных форм, и скульптурным объемом в его основных динамических характеристиках.</w:t>
      </w:r>
    </w:p>
    <w:p w:rsidR="00E027E3" w:rsidRDefault="00805695" w:rsidP="00E027E3">
      <w:pPr>
        <w:tabs>
          <w:tab w:val="left" w:pos="6180"/>
        </w:tabs>
        <w:ind w:firstLine="709"/>
        <w:jc w:val="both"/>
        <w:rPr>
          <w:sz w:val="28"/>
          <w:szCs w:val="28"/>
        </w:rPr>
      </w:pPr>
      <w:r w:rsidRPr="00E027E3">
        <w:rPr>
          <w:i/>
          <w:color w:val="FF0000"/>
          <w:sz w:val="28"/>
          <w:szCs w:val="28"/>
        </w:rPr>
        <w:t>Выводы</w:t>
      </w:r>
      <w:r w:rsidRPr="00805695">
        <w:rPr>
          <w:color w:val="000000"/>
          <w:sz w:val="28"/>
          <w:szCs w:val="28"/>
        </w:rPr>
        <w:t>.</w:t>
      </w:r>
      <w:r w:rsidR="00E027E3" w:rsidRPr="00E027E3">
        <w:rPr>
          <w:sz w:val="28"/>
          <w:szCs w:val="28"/>
        </w:rPr>
        <w:t xml:space="preserve"> </w:t>
      </w:r>
      <w:r w:rsidR="00E027E3">
        <w:rPr>
          <w:sz w:val="28"/>
          <w:szCs w:val="28"/>
        </w:rPr>
        <w:t>Подводя итог теоретическому обоснованию проблемы моделирования скульптуры в архитектурно-природной среде, следует заметить, что наиболее действенным инструментом анализа объектов скульптуры с позиции их формализации является геометрический подход, требующий использования моделей, которые формализуют объект искусства в его связях с предметно-пространственным окружением.</w:t>
      </w:r>
    </w:p>
    <w:p w:rsidR="00FC4331" w:rsidRPr="00D35658" w:rsidRDefault="00E027E3" w:rsidP="00CC67F4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35658">
        <w:rPr>
          <w:sz w:val="28"/>
          <w:szCs w:val="28"/>
        </w:rPr>
        <w:t>Использование приема формализации для изучения элементов целостной скульптурной формы в ее динамических характеристиках должно происходить с применением общих законов построения пространственной композиции на основе учета специфики содержания понятий «природная среда», «архитектурно-природная среда».</w:t>
      </w:r>
    </w:p>
    <w:p w:rsidR="00FC4331" w:rsidRPr="00D35658" w:rsidRDefault="00805695" w:rsidP="00D35658">
      <w:pPr>
        <w:tabs>
          <w:tab w:val="left" w:pos="6180"/>
        </w:tabs>
        <w:ind w:firstLine="709"/>
        <w:jc w:val="both"/>
        <w:rPr>
          <w:sz w:val="28"/>
          <w:szCs w:val="28"/>
        </w:rPr>
      </w:pPr>
      <w:r w:rsidRPr="00FC4331">
        <w:rPr>
          <w:i/>
          <w:color w:val="FF0000"/>
          <w:sz w:val="28"/>
          <w:szCs w:val="28"/>
        </w:rPr>
        <w:t>Перспективы дальнейших исследований.</w:t>
      </w:r>
      <w:r w:rsidR="00D35658" w:rsidRPr="00D35658">
        <w:rPr>
          <w:sz w:val="28"/>
          <w:szCs w:val="28"/>
        </w:rPr>
        <w:t xml:space="preserve"> </w:t>
      </w:r>
      <w:r w:rsidR="00D35658">
        <w:rPr>
          <w:sz w:val="28"/>
          <w:szCs w:val="28"/>
        </w:rPr>
        <w:t>М</w:t>
      </w:r>
      <w:r w:rsidR="00D35658" w:rsidRPr="00EA5EF6">
        <w:rPr>
          <w:sz w:val="28"/>
          <w:szCs w:val="28"/>
        </w:rPr>
        <w:t>ожно констатировать, что проблема обобщения типов динамики скульптурных форм в предметно-пространственной среде, разработки приемов формализации произведения скульптуры, выявления его конструктивной основы остается недостаточно исследованной, поэтому требует дальнейшей разработки для оптимизации практически-художественной и теоретико-преподавательской деятельности.</w:t>
      </w:r>
    </w:p>
    <w:sectPr w:rsidR="00FC4331" w:rsidRPr="00D35658" w:rsidSect="0024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6C0D"/>
    <w:multiLevelType w:val="hybridMultilevel"/>
    <w:tmpl w:val="EDD4A0A6"/>
    <w:lvl w:ilvl="0" w:tplc="0419000F">
      <w:start w:val="1"/>
      <w:numFmt w:val="decimal"/>
      <w:lvlText w:val="%1."/>
      <w:lvlJc w:val="left"/>
      <w:pPr>
        <w:ind w:left="48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5C55"/>
    <w:multiLevelType w:val="hybridMultilevel"/>
    <w:tmpl w:val="29BC6C70"/>
    <w:lvl w:ilvl="0" w:tplc="814E1680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C8C437E"/>
    <w:multiLevelType w:val="hybridMultilevel"/>
    <w:tmpl w:val="9D6246FC"/>
    <w:lvl w:ilvl="0" w:tplc="7A6C0A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8E6AC3"/>
    <w:multiLevelType w:val="hybridMultilevel"/>
    <w:tmpl w:val="2F8422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25F96"/>
    <w:multiLevelType w:val="hybridMultilevel"/>
    <w:tmpl w:val="29BC6C70"/>
    <w:lvl w:ilvl="0" w:tplc="814E1680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695"/>
    <w:rsid w:val="000C5751"/>
    <w:rsid w:val="000E15BF"/>
    <w:rsid w:val="001176BC"/>
    <w:rsid w:val="0017582B"/>
    <w:rsid w:val="00210423"/>
    <w:rsid w:val="0021123B"/>
    <w:rsid w:val="002470FC"/>
    <w:rsid w:val="00275873"/>
    <w:rsid w:val="0028461C"/>
    <w:rsid w:val="002C2214"/>
    <w:rsid w:val="00311A07"/>
    <w:rsid w:val="00367C96"/>
    <w:rsid w:val="00373686"/>
    <w:rsid w:val="003D2C85"/>
    <w:rsid w:val="004103F3"/>
    <w:rsid w:val="00414A50"/>
    <w:rsid w:val="005D6E0A"/>
    <w:rsid w:val="0067372F"/>
    <w:rsid w:val="0068228D"/>
    <w:rsid w:val="00765C56"/>
    <w:rsid w:val="00805695"/>
    <w:rsid w:val="00877DB8"/>
    <w:rsid w:val="00900280"/>
    <w:rsid w:val="00914054"/>
    <w:rsid w:val="00941578"/>
    <w:rsid w:val="00B400FD"/>
    <w:rsid w:val="00C0020A"/>
    <w:rsid w:val="00C26235"/>
    <w:rsid w:val="00C44FAB"/>
    <w:rsid w:val="00CA153D"/>
    <w:rsid w:val="00CC67F4"/>
    <w:rsid w:val="00CE0D35"/>
    <w:rsid w:val="00CF0087"/>
    <w:rsid w:val="00D1792A"/>
    <w:rsid w:val="00D35658"/>
    <w:rsid w:val="00D57601"/>
    <w:rsid w:val="00D75199"/>
    <w:rsid w:val="00E027E3"/>
    <w:rsid w:val="00E14FB0"/>
    <w:rsid w:val="00FC4331"/>
    <w:rsid w:val="00FD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D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5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Александр</cp:lastModifiedBy>
  <cp:revision>2</cp:revision>
  <dcterms:created xsi:type="dcterms:W3CDTF">2017-03-20T15:08:00Z</dcterms:created>
  <dcterms:modified xsi:type="dcterms:W3CDTF">2017-03-20T15:08:00Z</dcterms:modified>
</cp:coreProperties>
</file>