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5A" w:rsidRDefault="00EB515A" w:rsidP="00C44C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Ключевое слово: ДПИ – декоративно – прикладное искусство.</w:t>
      </w:r>
    </w:p>
    <w:p w:rsidR="00C44C09" w:rsidRDefault="00C44C09" w:rsidP="00C44C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Рецензия на педагогический опыт.</w:t>
      </w:r>
    </w:p>
    <w:p w:rsidR="00C44C09" w:rsidRP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Длительное изучение реальной практической деятельности педагога, посещение и анализ занятий, программно-методических материалов образовательной деятельности, высокая и устойчивая результативность образовательно-воспитательного процесса позволили обобщить опыт работы Сосковой Татьяны Ивановны – педагога </w:t>
      </w:r>
      <w:r w:rsidRPr="00C4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МБОУ ЛСОШ №2 </w:t>
      </w:r>
      <w:r w:rsidRPr="00C44C09">
        <w:rPr>
          <w:rFonts w:ascii="Times New Roman" w:hAnsi="Times New Roman" w:cs="Times New Roman"/>
          <w:sz w:val="28"/>
          <w:szCs w:val="28"/>
        </w:rPr>
        <w:t>о повышении творческой активности одарённых обучающихся через применение дифференцированного обучения и индивидуального подхода в дополнительном образовании.</w:t>
      </w:r>
    </w:p>
    <w:p w:rsidR="00C44C09" w:rsidRDefault="00C44C09" w:rsidP="00C44C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Обобщение педагогического опыта выполнено в виде методической выставки, </w:t>
      </w:r>
      <w:r>
        <w:rPr>
          <w:color w:val="000000"/>
          <w:sz w:val="28"/>
          <w:szCs w:val="28"/>
        </w:rPr>
        <w:t>анализа и описания достигнутых результатов. Опыт рассмотрен и заслушан на РМО учителей технологии 18.11.2016.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Соскова Т. И. с 2000г.  по 2007 г. работала учителем технологии в МБОУ ЛСОШ №3, вела кружки  «Умелые руки», «Лоскутная техника», «Безопасное колесо», «Вязаная игрушка».  С 2012 г. работает в МБОУ ЛСОШ №2 им. Н.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педагогом дополнительного образования. На протяжении этого периода работы ею разработаны авторские программы дополнительного образования по курсам «Работа с природными и бросовыми материалами» и «Бисерное рукоделие».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Программный материала распределён педагогом правильно по занятиям, материал курса изучается постепенно. При подготовке к занятиям педагог  подбирает и систематизирует материал по отдельным темам и занятиям, готовит планы и конспекты, совершенствуемые из года в год в результате повышения мастерства, использует новейшую литературу по преподаваемому предмету и его методике. Со слабоуспевающими и одарёнными учащимися ведётся целенаправленная работа.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18.01.2014 по 10.03. 2014  Татьяна Ивановна прошла дистанционные курсы повышения квалификации по теме «Совершенствование методической деятельности педагогов дополнительного образования в соответствии с ФГОС».  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Большее предпочтение в своей работе педагог отдаёт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(дифференцированного) обучения. Дифференцированное обучение сводится к выявлению и максимальному развитию способностей каждого ученика. Ведь успешность усвоения учебного материала, темп овладения им, прочность осмысления знаний, уровень развития учащихся зависит не только от деятельности педагога, но и от познавательных возможностей и способностей учащихся, которые обусловлены многими факторами, в том числе особенностями восприятия, памяти, мыслительной деятельности, физическим развитием. В связи с этим педагогом разработана система входящей диагностики и система мониторинга и диагностики результативности реализации образовательных программ. Изучив результаты диагнос</w:t>
      </w:r>
      <w:r w:rsidR="003B3ECB">
        <w:rPr>
          <w:rFonts w:ascii="Times New Roman" w:hAnsi="Times New Roman" w:cs="Times New Roman"/>
          <w:sz w:val="28"/>
          <w:szCs w:val="28"/>
        </w:rPr>
        <w:t>тики, Татьяна Ивановна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образовательные маршруты для каждого обучающегося. Дифференцированная организация учебной деятельности позволяет педагогу раскрыть индивидуальность каждого ребёнка, помочь её развить, проявить и обрести избирательность и устойчивость к социальным воздействиям. Применение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такого подхода на различных этапах учебного процесса позволило добиться хороших результатов в овладении всеми учащимися определённого программного минимума знаний, умений и навыков.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Широко использует Татьяна Ивановна технологию обучения в сотрудничестве, основанную на коллективном способе обучения. Обучение осуществляется путём общения в динамичных парах, динамичных или вариационных группах, когда каждый учит каждого. Преимущества такой технологии заключаются в следующем: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развиваются навыки мыслительной деятельности, включается работа памяти;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ученик имеет возможность работать в индивидуальном темпе;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совершенствуются навыки логического мышления, последовательного изложения 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материала;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актуализируются полученные опыт и знания;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повышается ответственность за результат коллективной работы.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 отдельных образовательных задач Татьяна Ивановна осуществляет через использование развивающего обучения, где ведущая роль отводится теоретическим знаниям. Здесь для повышения эффективности образовательных занятий очень удачно используются создаваемые педагогом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презентации, презентации, созданные детьми, и ресурсы Интернета в поисках дополнительной информации для работы.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Использует в своей работе педагог и проблемное обучение: создает в учебной деятельности проблемные ситуации и организует активную самостоятельную деятельность учащихся по их разрешению, в результате чего происходит творческое овладение знаниями, умениями, навыками, развиваются мыслительные способности. </w:t>
      </w:r>
      <w:r>
        <w:rPr>
          <w:rFonts w:ascii="Times New Roman" w:hAnsi="Times New Roman" w:cs="Times New Roman"/>
          <w:sz w:val="28"/>
          <w:szCs w:val="28"/>
        </w:rPr>
        <w:br/>
        <w:t xml:space="preserve">   Со второго года обучения Татьяна Ивановна использует исследовательскую и проектную работу: показывает образцы проектов, знакомит своих учеников с технологией проектной деятельности, памяткой по работе над проектами, возможностями выполнения проектов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презентаций. Работа с использованием данной технологии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самоопределению, побуждает ученика к глубокому изучению какой-либо темы курса, к освоению новых программ и программных продуктов, использованию новейших информационных и коммуникационных технологий.  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презентаций как нельзя лучше подходят для совместной работы пар или групп учащихся при обучении в сотрудничестве. При этом участники работы могут выполнять как однотипные задания, взаимно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контролируя или заменяя друг друга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и отдельные этапы общей работы. Все члены рабочей группы заинтересованы в общем результате, поэтому неизбежно и 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по предмету проекта, но и по вопросам эффективного использования вычислительной техники и соответствующих информационных технологий.  Результатом работы по данной технологии является выполнение творческого проекта Сосковой Ксенией «Осеннее настроение», занявшего 3 место во Всероссийской акции «Экология природы – экология семьи» во Всероссийском конкурсе творческих работ «Семейный эко - декор» и получившего  Диплом 3 степени в номинации «Икебана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44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века».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более эффективного достижения практических, общеобразовательных и развивающих целей, поддержания мотивации обучаемых при реализации образовательных программ Татьяна Ивановна использует здоровье сберегающие технологии, интегрирующие образовательные и оздоровительные компоненты, направленные на сохранение и повышение работоспособности, обеспечение возрастания темпов роста и развития детей, с учётом индивидуальной образовательной траектории учащихся. С целью предотвращения перегрузки учащихся и сохранения их здоровья педагог использует различные приёмы и методы: динамические дидактические материалы, смену видов деятельности, свободное обсуждение и дискуссию на занятии,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задания. Всё это позволяет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легче и успешнее овладеть необходимыми знаниями на занятиях, преодолеть трудности в достижении целей и задач обучения, учит детей жить без  страха, без стрессов, а также сохранять свое и ценить чужое здоровье. 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специфики каждого занятия зависит выбор используемых методов работы. Для организации и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познавательной деятельности  Татьяна Ивановна использует следующие методы: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(рассказ, беседа, дискуссия);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(метод иллюстраций, метод демонстраций);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практического обучения (упражнения, творческие и практические работы).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донесения детям информации педагогом используются методы: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(упражнения),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демонстративные (иллюстрации, демонстрации, наблюдения),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(рассказ, беседа, разъяснение, инструктаж),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(просмотр, обучение).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познавательной деятельности педагог выбрал следующие методы: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репродуктивные,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объяснительно – иллюстративные,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поисковые,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проблемного изложения, 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поисковые,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программированного и компьютеризированного обучения.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Реализация образовательных программ с использованием данных образовательных технологий, методов и приёмов позволила обучающимся добиться высоких результатов.</w:t>
      </w:r>
    </w:p>
    <w:p w:rsidR="00C44C09" w:rsidRDefault="00C44C09" w:rsidP="002D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Результатом такой работы является повышение уровня самооценки и самоконтроля учащихся, стабил</w:t>
      </w:r>
      <w:r w:rsidR="002D7736">
        <w:rPr>
          <w:rFonts w:ascii="Times New Roman" w:hAnsi="Times New Roman" w:cs="Times New Roman"/>
          <w:sz w:val="28"/>
          <w:szCs w:val="28"/>
        </w:rPr>
        <w:t>ьные показатели качества знаний.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успехи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- 2002 г. </w:t>
      </w:r>
      <w:r w:rsidR="002D7736">
        <w:rPr>
          <w:rFonts w:ascii="Times New Roman" w:hAnsi="Times New Roman" w:cs="Times New Roman"/>
          <w:sz w:val="28"/>
          <w:szCs w:val="28"/>
        </w:rPr>
        <w:t>Грамота за 1 место в областном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D77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«Истоки» исследовательских работ по декоративно – прикладному творчеству (номинация «Творческие проекты»).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- 2003 г. </w:t>
      </w:r>
      <w:r w:rsidR="002D7736">
        <w:rPr>
          <w:rFonts w:ascii="Times New Roman" w:hAnsi="Times New Roman" w:cs="Times New Roman"/>
          <w:sz w:val="28"/>
          <w:szCs w:val="28"/>
        </w:rPr>
        <w:t>Грамота лауреату областной тематической выставки «Чудеса из ткани»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C09" w:rsidRDefault="002D7736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- 2003 г. Грамота за 1 место в областном</w:t>
      </w:r>
      <w:r w:rsidR="00C44C0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4C09">
        <w:rPr>
          <w:rFonts w:ascii="Times New Roman" w:hAnsi="Times New Roman" w:cs="Times New Roman"/>
          <w:sz w:val="28"/>
          <w:szCs w:val="28"/>
        </w:rPr>
        <w:t xml:space="preserve"> «Истоки» исследовательских работ (номинация «Опытно – экспериментальная работа по профилю деятельности»).</w:t>
      </w:r>
    </w:p>
    <w:p w:rsidR="00C44C09" w:rsidRDefault="002D7736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- 2006 г. Грамота за 1 место в областном</w:t>
      </w:r>
      <w:r w:rsidR="00C44C0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4C09">
        <w:rPr>
          <w:rFonts w:ascii="Times New Roman" w:hAnsi="Times New Roman" w:cs="Times New Roman"/>
          <w:sz w:val="28"/>
          <w:szCs w:val="28"/>
        </w:rPr>
        <w:t xml:space="preserve"> «Истоки» исследовательских работ (номинация «Творческие проекты»).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- 2007 г. </w:t>
      </w:r>
      <w:r w:rsidR="002D7736">
        <w:rPr>
          <w:rFonts w:ascii="Times New Roman" w:hAnsi="Times New Roman" w:cs="Times New Roman"/>
          <w:sz w:val="28"/>
          <w:szCs w:val="28"/>
        </w:rPr>
        <w:t>Диплом 1 степени в областном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2D77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творческого конкурса, посвящённого государственной символике Российской Федерации «Овеянные славою флаг наш и герб» по номинации «Творческие работы».</w:t>
      </w:r>
    </w:p>
    <w:p w:rsidR="00C44C09" w:rsidRDefault="00C44C09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- 2007 г. </w:t>
      </w:r>
      <w:r w:rsidR="002D7736">
        <w:rPr>
          <w:rFonts w:ascii="Times New Roman" w:hAnsi="Times New Roman" w:cs="Times New Roman"/>
          <w:sz w:val="28"/>
          <w:szCs w:val="28"/>
        </w:rPr>
        <w:t xml:space="preserve">Диплом за активное участие в Областной выставке декоративно – прикладного творчества по </w:t>
      </w:r>
      <w:proofErr w:type="spellStart"/>
      <w:r w:rsidR="002D7736">
        <w:rPr>
          <w:rFonts w:ascii="Times New Roman" w:hAnsi="Times New Roman" w:cs="Times New Roman"/>
          <w:sz w:val="28"/>
          <w:szCs w:val="28"/>
        </w:rPr>
        <w:t>биопластике</w:t>
      </w:r>
      <w:proofErr w:type="spellEnd"/>
      <w:r w:rsidR="002D77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7736">
        <w:rPr>
          <w:rFonts w:ascii="Times New Roman" w:hAnsi="Times New Roman" w:cs="Times New Roman"/>
          <w:sz w:val="28"/>
          <w:szCs w:val="28"/>
        </w:rPr>
        <w:t>пэчворку</w:t>
      </w:r>
      <w:proofErr w:type="spellEnd"/>
      <w:r w:rsidR="002D7736">
        <w:rPr>
          <w:rFonts w:ascii="Times New Roman" w:hAnsi="Times New Roman" w:cs="Times New Roman"/>
          <w:sz w:val="28"/>
          <w:szCs w:val="28"/>
        </w:rPr>
        <w:t xml:space="preserve"> «Волшебные узоры» и высокий художественно – исполнительский уровень представленных работ.</w:t>
      </w:r>
    </w:p>
    <w:p w:rsidR="00C44C09" w:rsidRDefault="00DC520C" w:rsidP="00C44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2012 по 2016</w:t>
      </w:r>
      <w:r w:rsidR="00C44C0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C44C09">
        <w:rPr>
          <w:rFonts w:ascii="Times New Roman" w:hAnsi="Times New Roman" w:cs="Times New Roman"/>
          <w:sz w:val="28"/>
          <w:szCs w:val="28"/>
        </w:rPr>
        <w:t xml:space="preserve">а участие в </w:t>
      </w:r>
      <w:r>
        <w:rPr>
          <w:rFonts w:ascii="Times New Roman" w:hAnsi="Times New Roman" w:cs="Times New Roman"/>
          <w:sz w:val="28"/>
          <w:szCs w:val="28"/>
        </w:rPr>
        <w:t xml:space="preserve">очных и заочных </w:t>
      </w:r>
      <w:r w:rsidR="00C44C09">
        <w:rPr>
          <w:rFonts w:ascii="Times New Roman" w:hAnsi="Times New Roman" w:cs="Times New Roman"/>
          <w:sz w:val="28"/>
          <w:szCs w:val="28"/>
        </w:rPr>
        <w:t xml:space="preserve">конкурсах </w:t>
      </w:r>
      <w:r>
        <w:rPr>
          <w:rFonts w:ascii="Times New Roman" w:hAnsi="Times New Roman" w:cs="Times New Roman"/>
          <w:sz w:val="28"/>
          <w:szCs w:val="28"/>
        </w:rPr>
        <w:t>разного уровня ученики педагога награждены 152</w:t>
      </w:r>
      <w:r w:rsidR="00C44C09">
        <w:rPr>
          <w:rFonts w:ascii="Times New Roman" w:hAnsi="Times New Roman" w:cs="Times New Roman"/>
          <w:sz w:val="28"/>
          <w:szCs w:val="28"/>
        </w:rPr>
        <w:t xml:space="preserve"> сертиф</w:t>
      </w:r>
      <w:r>
        <w:rPr>
          <w:rFonts w:ascii="Times New Roman" w:hAnsi="Times New Roman" w:cs="Times New Roman"/>
          <w:sz w:val="28"/>
          <w:szCs w:val="28"/>
        </w:rPr>
        <w:t>икатами, грамотами и дипломами.</w:t>
      </w:r>
      <w:r w:rsidR="000D0FAE">
        <w:rPr>
          <w:rFonts w:ascii="Times New Roman" w:hAnsi="Times New Roman" w:cs="Times New Roman"/>
          <w:sz w:val="28"/>
          <w:szCs w:val="28"/>
        </w:rPr>
        <w:t xml:space="preserve"> Среди них:</w:t>
      </w:r>
    </w:p>
    <w:p w:rsidR="00C44C09" w:rsidRDefault="003B3ECB" w:rsidP="003B3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- 2013 г. Диплом 3 степени во </w:t>
      </w:r>
      <w:r w:rsidR="000E6345">
        <w:rPr>
          <w:rFonts w:ascii="Times New Roman" w:hAnsi="Times New Roman" w:cs="Times New Roman"/>
          <w:sz w:val="28"/>
          <w:szCs w:val="28"/>
        </w:rPr>
        <w:t xml:space="preserve">Всероссийском конкурсе творческих работ «Семейный эко - декор» </w:t>
      </w:r>
      <w:r>
        <w:rPr>
          <w:rFonts w:ascii="Times New Roman" w:hAnsi="Times New Roman" w:cs="Times New Roman"/>
          <w:sz w:val="28"/>
          <w:szCs w:val="28"/>
        </w:rPr>
        <w:t>Всероссийской акции «Экология природы – экология семьи»</w:t>
      </w:r>
      <w:r w:rsidR="000E6345">
        <w:rPr>
          <w:rFonts w:ascii="Times New Roman" w:hAnsi="Times New Roman" w:cs="Times New Roman"/>
          <w:sz w:val="28"/>
          <w:szCs w:val="28"/>
        </w:rPr>
        <w:t xml:space="preserve"> </w:t>
      </w:r>
      <w:r w:rsidR="00C44C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6345" w:rsidRDefault="000E6345" w:rsidP="00C44C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- 24.06.2014. Два Диплома лауреатов Международного конкурса – выставки «Мир детства не знает границ»,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Конин, Польша.</w:t>
      </w:r>
    </w:p>
    <w:p w:rsidR="00DC520C" w:rsidRDefault="000E6345" w:rsidP="00C44C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- 09.06.2014. Пять грамот департамента образования и науки Брянской области за 2 место в областном конкурсе детского творчества «</w:t>
      </w:r>
      <w:r w:rsidR="00DC520C">
        <w:rPr>
          <w:color w:val="000000"/>
          <w:sz w:val="28"/>
          <w:szCs w:val="28"/>
        </w:rPr>
        <w:t>Зеркало при</w:t>
      </w:r>
      <w:r>
        <w:rPr>
          <w:color w:val="000000"/>
          <w:sz w:val="28"/>
          <w:szCs w:val="28"/>
        </w:rPr>
        <w:t xml:space="preserve">роды». </w:t>
      </w:r>
      <w:r w:rsidR="00C44C09">
        <w:rPr>
          <w:color w:val="000000"/>
          <w:sz w:val="28"/>
          <w:szCs w:val="28"/>
        </w:rPr>
        <w:t xml:space="preserve">   </w:t>
      </w:r>
    </w:p>
    <w:p w:rsidR="00DC520C" w:rsidRDefault="00DC520C" w:rsidP="00C44C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- 09.06.2015. Грамота департамента образования и науки Брянской области за 3 место в областной выставке «Волшебство детских рук».</w:t>
      </w:r>
    </w:p>
    <w:p w:rsidR="00DC520C" w:rsidRDefault="00DC520C" w:rsidP="00C44C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- 30.05.2016. Пять грамот департамента образования и науки Брянской области за 3 место в областном конкурсе детского творчества «Зеркало природы».</w:t>
      </w:r>
    </w:p>
    <w:p w:rsidR="00C44C09" w:rsidRDefault="00C44C09" w:rsidP="00C44C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09" w:rsidRDefault="00C44C09" w:rsidP="00C44C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ОО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А.</w:t>
      </w:r>
    </w:p>
    <w:p w:rsidR="00A73C58" w:rsidRPr="00C44C09" w:rsidRDefault="00A73C58">
      <w:pPr>
        <w:rPr>
          <w:rFonts w:ascii="Times New Roman" w:hAnsi="Times New Roman" w:cs="Times New Roman"/>
          <w:sz w:val="24"/>
          <w:szCs w:val="24"/>
        </w:rPr>
      </w:pPr>
    </w:p>
    <w:sectPr w:rsidR="00A73C58" w:rsidRPr="00C44C09" w:rsidSect="00C44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44C09"/>
    <w:rsid w:val="000A2111"/>
    <w:rsid w:val="000D0FAE"/>
    <w:rsid w:val="000E6345"/>
    <w:rsid w:val="002D7736"/>
    <w:rsid w:val="003B3ECB"/>
    <w:rsid w:val="004536B7"/>
    <w:rsid w:val="00497D97"/>
    <w:rsid w:val="00A73C58"/>
    <w:rsid w:val="00C44C09"/>
    <w:rsid w:val="00DC520C"/>
    <w:rsid w:val="00EB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6</cp:revision>
  <dcterms:created xsi:type="dcterms:W3CDTF">2017-04-28T04:47:00Z</dcterms:created>
  <dcterms:modified xsi:type="dcterms:W3CDTF">2017-04-28T19:49:00Z</dcterms:modified>
</cp:coreProperties>
</file>